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8D82" w14:textId="1B360554" w:rsidR="005F0D23" w:rsidRPr="00D031BA" w:rsidRDefault="005F0D23" w:rsidP="005F0D23">
      <w:pPr>
        <w:pStyle w:val="Heading1"/>
        <w:jc w:val="center"/>
        <w:rPr>
          <w:b w:val="0"/>
          <w:bCs/>
          <w:color w:val="000000" w:themeColor="text1"/>
          <w:sz w:val="44"/>
          <w:szCs w:val="44"/>
        </w:rPr>
      </w:pPr>
      <w:bookmarkStart w:id="0" w:name="_Toc136291022"/>
      <w:bookmarkStart w:id="1" w:name="_Toc138338935"/>
      <w:r>
        <w:rPr>
          <w:color w:val="000000" w:themeColor="text1"/>
          <w:sz w:val="44"/>
        </w:rPr>
        <w:t xml:space="preserve">Recueil public pour le quatrième examen de la </w:t>
      </w:r>
      <w:r>
        <w:rPr>
          <w:i/>
          <w:iCs/>
          <w:color w:val="000000" w:themeColor="text1"/>
          <w:sz w:val="44"/>
        </w:rPr>
        <w:t>Loi sur l’accessibilité pour les personnes handicapées de l’Ontario</w:t>
      </w:r>
      <w:r>
        <w:rPr>
          <w:color w:val="000000" w:themeColor="text1"/>
          <w:sz w:val="44"/>
        </w:rPr>
        <w:t xml:space="preserve"> (LAPHO)</w:t>
      </w:r>
      <w:bookmarkEnd w:id="0"/>
      <w:bookmarkEnd w:id="1"/>
    </w:p>
    <w:p w14:paraId="4AACB1C6" w14:textId="77777777" w:rsidR="00610138" w:rsidRDefault="00610138" w:rsidP="005F0D23">
      <w:pPr>
        <w:jc w:val="center"/>
      </w:pPr>
    </w:p>
    <w:p w14:paraId="00D75B9D" w14:textId="68597364" w:rsidR="005F0D23" w:rsidRPr="00D031BA" w:rsidRDefault="00670038" w:rsidP="005F0D23">
      <w:pPr>
        <w:jc w:val="center"/>
        <w:rPr>
          <w:rFonts w:cs="Segoe UI"/>
        </w:rPr>
      </w:pPr>
      <w:r>
        <w:t>31 MAI 2023</w:t>
      </w:r>
    </w:p>
    <w:p w14:paraId="330A4293" w14:textId="7A503509" w:rsidR="005C5C93" w:rsidRPr="00D031BA" w:rsidRDefault="005C5C93" w:rsidP="001457D5">
      <w:pPr>
        <w:spacing w:before="181" w:line="235" w:lineRule="auto"/>
        <w:ind w:left="160" w:right="5707"/>
        <w:rPr>
          <w:rFonts w:cs="Segoe UI"/>
          <w:color w:val="80C342"/>
          <w:spacing w:val="-6"/>
          <w:w w:val="110"/>
          <w:sz w:val="56"/>
          <w:szCs w:val="56"/>
        </w:rPr>
      </w:pPr>
    </w:p>
    <w:p w14:paraId="05D62362" w14:textId="77777777" w:rsidR="005C5C93" w:rsidRPr="00D031BA" w:rsidRDefault="005C5C93" w:rsidP="001457D5">
      <w:pPr>
        <w:spacing w:before="181" w:line="235" w:lineRule="auto"/>
        <w:ind w:left="160" w:right="5707"/>
        <w:rPr>
          <w:rFonts w:cs="Segoe UI"/>
          <w:color w:val="80C342"/>
          <w:spacing w:val="-6"/>
          <w:w w:val="110"/>
          <w:sz w:val="56"/>
          <w:szCs w:val="56"/>
        </w:rPr>
      </w:pPr>
    </w:p>
    <w:p w14:paraId="4F1D5DE5" w14:textId="77777777" w:rsidR="005C5C93" w:rsidRPr="00D031BA" w:rsidRDefault="005C5C93" w:rsidP="001457D5">
      <w:pPr>
        <w:spacing w:before="181" w:line="235" w:lineRule="auto"/>
        <w:ind w:left="160" w:right="5707"/>
        <w:rPr>
          <w:rFonts w:cs="Segoe UI"/>
          <w:color w:val="80C342"/>
          <w:spacing w:val="-6"/>
          <w:w w:val="110"/>
          <w:sz w:val="56"/>
          <w:szCs w:val="56"/>
        </w:rPr>
      </w:pPr>
    </w:p>
    <w:p w14:paraId="2921ACE7" w14:textId="77777777" w:rsidR="005C5C93" w:rsidRPr="00D031BA" w:rsidRDefault="005C5C93" w:rsidP="001457D5">
      <w:pPr>
        <w:spacing w:before="181" w:line="235" w:lineRule="auto"/>
        <w:ind w:left="160" w:right="5707"/>
        <w:rPr>
          <w:rFonts w:cs="Segoe UI"/>
          <w:color w:val="80C342"/>
          <w:spacing w:val="-6"/>
          <w:w w:val="110"/>
          <w:sz w:val="56"/>
          <w:szCs w:val="56"/>
        </w:rPr>
      </w:pPr>
    </w:p>
    <w:p w14:paraId="016FF74F" w14:textId="77777777" w:rsidR="005C5C93" w:rsidRPr="00D031BA" w:rsidRDefault="005C5C93" w:rsidP="001457D5">
      <w:pPr>
        <w:spacing w:before="181" w:line="235" w:lineRule="auto"/>
        <w:ind w:left="160" w:right="5707"/>
        <w:rPr>
          <w:rFonts w:cs="Segoe UI"/>
          <w:color w:val="80C342"/>
          <w:spacing w:val="-6"/>
          <w:w w:val="110"/>
          <w:sz w:val="56"/>
          <w:szCs w:val="56"/>
        </w:rPr>
      </w:pPr>
    </w:p>
    <w:p w14:paraId="2B3C1B55" w14:textId="77777777" w:rsidR="005C5C93" w:rsidRPr="00D031BA" w:rsidRDefault="005C5C93" w:rsidP="001457D5">
      <w:pPr>
        <w:spacing w:before="181" w:line="235" w:lineRule="auto"/>
        <w:ind w:left="160" w:right="5707"/>
        <w:rPr>
          <w:rFonts w:cs="Segoe UI"/>
          <w:color w:val="80C342"/>
          <w:spacing w:val="-6"/>
          <w:w w:val="110"/>
          <w:sz w:val="56"/>
          <w:szCs w:val="56"/>
        </w:rPr>
      </w:pPr>
    </w:p>
    <w:p w14:paraId="3451529D" w14:textId="77777777" w:rsidR="005C5C93" w:rsidRPr="00D031BA" w:rsidRDefault="005C5C93" w:rsidP="001457D5">
      <w:pPr>
        <w:spacing w:before="181" w:line="235" w:lineRule="auto"/>
        <w:ind w:left="160" w:right="5707"/>
        <w:rPr>
          <w:rFonts w:cs="Segoe UI"/>
          <w:color w:val="80C342"/>
          <w:spacing w:val="-6"/>
          <w:w w:val="110"/>
          <w:sz w:val="56"/>
          <w:szCs w:val="56"/>
        </w:rPr>
      </w:pPr>
    </w:p>
    <w:p w14:paraId="6CC37073" w14:textId="77777777" w:rsidR="0035641D" w:rsidRPr="00D031BA" w:rsidRDefault="0035641D" w:rsidP="0035641D">
      <w:pPr>
        <w:spacing w:before="181" w:line="235" w:lineRule="auto"/>
        <w:ind w:left="160" w:right="3870"/>
        <w:rPr>
          <w:rFonts w:cs="Segoe UI"/>
          <w:color w:val="80C342"/>
          <w:spacing w:val="-6"/>
          <w:w w:val="110"/>
          <w:sz w:val="56"/>
          <w:szCs w:val="56"/>
        </w:rPr>
      </w:pPr>
    </w:p>
    <w:p w14:paraId="2553C6DF" w14:textId="31CE5E4F" w:rsidR="004E55CA" w:rsidRDefault="004E55CA" w:rsidP="00EE553F">
      <w:pPr>
        <w:spacing w:before="181" w:line="235" w:lineRule="auto"/>
        <w:ind w:right="3870"/>
        <w:rPr>
          <w:rFonts w:cs="Segoe UI"/>
          <w:b/>
          <w:color w:val="80C342"/>
          <w:spacing w:val="-6"/>
          <w:w w:val="110"/>
          <w:sz w:val="56"/>
          <w:szCs w:val="56"/>
        </w:rPr>
      </w:pPr>
    </w:p>
    <w:p w14:paraId="4ADBC868" w14:textId="77777777" w:rsidR="007A18B9" w:rsidRDefault="007A18B9" w:rsidP="00EE553F">
      <w:pPr>
        <w:spacing w:before="181" w:line="235" w:lineRule="auto"/>
        <w:ind w:right="3870"/>
        <w:rPr>
          <w:rFonts w:cs="Segoe UI"/>
          <w:b/>
          <w:color w:val="80C342"/>
          <w:spacing w:val="-6"/>
          <w:w w:val="110"/>
          <w:sz w:val="56"/>
          <w:szCs w:val="56"/>
        </w:rPr>
      </w:pPr>
    </w:p>
    <w:p w14:paraId="6D7BA852" w14:textId="77777777" w:rsidR="007A18B9" w:rsidRDefault="007A18B9" w:rsidP="00EE553F">
      <w:pPr>
        <w:spacing w:before="181" w:line="235" w:lineRule="auto"/>
        <w:ind w:right="3870"/>
        <w:rPr>
          <w:rFonts w:cs="Segoe UI"/>
          <w:b/>
          <w:color w:val="80C342"/>
          <w:spacing w:val="-6"/>
          <w:w w:val="110"/>
          <w:sz w:val="56"/>
          <w:szCs w:val="56"/>
        </w:rPr>
      </w:pPr>
    </w:p>
    <w:sdt>
      <w:sdtPr>
        <w:rPr>
          <w:rFonts w:ascii="Segoe UI" w:eastAsiaTheme="minorHAnsi" w:hAnsi="Segoe UI" w:cs="Segoe UI"/>
          <w:b w:val="0"/>
          <w:color w:val="auto"/>
          <w:w w:val="100"/>
          <w:sz w:val="24"/>
          <w:szCs w:val="22"/>
        </w:rPr>
        <w:id w:val="1024360819"/>
        <w:docPartObj>
          <w:docPartGallery w:val="Table of Contents"/>
          <w:docPartUnique/>
        </w:docPartObj>
      </w:sdtPr>
      <w:sdtEndPr>
        <w:rPr>
          <w:rFonts w:cstheme="minorBidi"/>
          <w:szCs w:val="24"/>
        </w:rPr>
      </w:sdtEndPr>
      <w:sdtContent>
        <w:p w14:paraId="3BC485F2" w14:textId="768BC971" w:rsidR="00045345" w:rsidRPr="00AA1BFE" w:rsidRDefault="00045345" w:rsidP="00DA3FBC">
          <w:pPr>
            <w:pStyle w:val="TOCHeading"/>
            <w:spacing w:before="0"/>
            <w:rPr>
              <w:rFonts w:ascii="Segoe UI" w:hAnsi="Segoe UI" w:cs="Segoe UI"/>
              <w:color w:val="auto"/>
              <w:sz w:val="36"/>
              <w:szCs w:val="36"/>
            </w:rPr>
          </w:pPr>
          <w:r>
            <w:rPr>
              <w:rFonts w:ascii="Segoe UI" w:hAnsi="Segoe UI"/>
              <w:color w:val="auto"/>
              <w:sz w:val="36"/>
            </w:rPr>
            <w:t>Table des matières</w:t>
          </w:r>
        </w:p>
        <w:p w14:paraId="7497D5E7" w14:textId="14EFE21E" w:rsidR="007B49F8" w:rsidRDefault="00045345">
          <w:pPr>
            <w:pStyle w:val="TOC1"/>
            <w:tabs>
              <w:tab w:val="right" w:leader="dot" w:pos="9350"/>
            </w:tabs>
            <w:rPr>
              <w:rFonts w:asciiTheme="minorHAnsi" w:eastAsiaTheme="minorEastAsia" w:hAnsiTheme="minorHAnsi" w:cstheme="minorBidi"/>
              <w:noProof/>
              <w:sz w:val="22"/>
              <w:szCs w:val="22"/>
              <w:lang w:val="en-CA" w:eastAsia="en-CA"/>
            </w:rPr>
          </w:pPr>
          <w:r w:rsidRPr="005A0A5E">
            <w:rPr>
              <w:rFonts w:cs="Segoe UI"/>
              <w:sz w:val="24"/>
              <w:szCs w:val="24"/>
            </w:rPr>
            <w:fldChar w:fldCharType="begin"/>
          </w:r>
          <w:r w:rsidRPr="005A0A5E">
            <w:rPr>
              <w:rFonts w:cs="Segoe UI"/>
              <w:sz w:val="24"/>
              <w:szCs w:val="24"/>
            </w:rPr>
            <w:instrText xml:space="preserve"> TOC \o "1-3" \h \z \u </w:instrText>
          </w:r>
          <w:r w:rsidRPr="005A0A5E">
            <w:rPr>
              <w:rFonts w:cs="Segoe UI"/>
              <w:sz w:val="24"/>
              <w:szCs w:val="24"/>
            </w:rPr>
            <w:fldChar w:fldCharType="separate"/>
          </w:r>
          <w:hyperlink w:anchor="_Toc138338935" w:history="1">
            <w:r w:rsidR="007B49F8" w:rsidRPr="004D3676">
              <w:rPr>
                <w:rStyle w:val="Hyperlink"/>
                <w:noProof/>
              </w:rPr>
              <w:t xml:space="preserve">Recueil public pour le quatrième examen de la </w:t>
            </w:r>
            <w:r w:rsidR="007B49F8" w:rsidRPr="004D3676">
              <w:rPr>
                <w:rStyle w:val="Hyperlink"/>
                <w:i/>
                <w:iCs/>
                <w:noProof/>
              </w:rPr>
              <w:t>Loi sur l’accessibilité pour les personnes handicapées de l’Ontario</w:t>
            </w:r>
            <w:r w:rsidR="007B49F8" w:rsidRPr="004D3676">
              <w:rPr>
                <w:rStyle w:val="Hyperlink"/>
                <w:noProof/>
              </w:rPr>
              <w:t xml:space="preserve"> (LAPHO)</w:t>
            </w:r>
            <w:r w:rsidR="007B49F8">
              <w:rPr>
                <w:noProof/>
                <w:webHidden/>
              </w:rPr>
              <w:tab/>
            </w:r>
            <w:r w:rsidR="007B49F8">
              <w:rPr>
                <w:noProof/>
                <w:webHidden/>
              </w:rPr>
              <w:fldChar w:fldCharType="begin"/>
            </w:r>
            <w:r w:rsidR="007B49F8">
              <w:rPr>
                <w:noProof/>
                <w:webHidden/>
              </w:rPr>
              <w:instrText xml:space="preserve"> PAGEREF _Toc138338935 \h </w:instrText>
            </w:r>
            <w:r w:rsidR="007B49F8">
              <w:rPr>
                <w:noProof/>
                <w:webHidden/>
              </w:rPr>
            </w:r>
            <w:r w:rsidR="007B49F8">
              <w:rPr>
                <w:noProof/>
                <w:webHidden/>
              </w:rPr>
              <w:fldChar w:fldCharType="separate"/>
            </w:r>
            <w:r w:rsidR="007B49F8">
              <w:rPr>
                <w:noProof/>
                <w:webHidden/>
              </w:rPr>
              <w:t>1</w:t>
            </w:r>
            <w:r w:rsidR="007B49F8">
              <w:rPr>
                <w:noProof/>
                <w:webHidden/>
              </w:rPr>
              <w:fldChar w:fldCharType="end"/>
            </w:r>
          </w:hyperlink>
        </w:p>
        <w:p w14:paraId="7FF5FCF2" w14:textId="5C2103C7" w:rsidR="007B49F8" w:rsidRDefault="000B2731">
          <w:pPr>
            <w:pStyle w:val="TOC2"/>
            <w:tabs>
              <w:tab w:val="right" w:leader="dot" w:pos="9350"/>
            </w:tabs>
            <w:rPr>
              <w:rFonts w:asciiTheme="minorHAnsi" w:eastAsiaTheme="minorEastAsia" w:hAnsiTheme="minorHAnsi" w:cstheme="minorBidi"/>
              <w:noProof/>
              <w:sz w:val="22"/>
              <w:szCs w:val="22"/>
              <w:lang w:val="en-CA" w:eastAsia="en-CA"/>
            </w:rPr>
          </w:pPr>
          <w:hyperlink w:anchor="_Toc138338936" w:history="1">
            <w:r w:rsidR="007B49F8" w:rsidRPr="004D3676">
              <w:rPr>
                <w:rStyle w:val="Hyperlink"/>
                <w:noProof/>
              </w:rPr>
              <w:t>Contexte et approche globale</w:t>
            </w:r>
            <w:r w:rsidR="007B49F8">
              <w:rPr>
                <w:noProof/>
                <w:webHidden/>
              </w:rPr>
              <w:tab/>
            </w:r>
            <w:r w:rsidR="007B49F8">
              <w:rPr>
                <w:noProof/>
                <w:webHidden/>
              </w:rPr>
              <w:fldChar w:fldCharType="begin"/>
            </w:r>
            <w:r w:rsidR="007B49F8">
              <w:rPr>
                <w:noProof/>
                <w:webHidden/>
              </w:rPr>
              <w:instrText xml:space="preserve"> PAGEREF _Toc138338936 \h </w:instrText>
            </w:r>
            <w:r w:rsidR="007B49F8">
              <w:rPr>
                <w:noProof/>
                <w:webHidden/>
              </w:rPr>
            </w:r>
            <w:r w:rsidR="007B49F8">
              <w:rPr>
                <w:noProof/>
                <w:webHidden/>
              </w:rPr>
              <w:fldChar w:fldCharType="separate"/>
            </w:r>
            <w:r w:rsidR="007B49F8">
              <w:rPr>
                <w:noProof/>
                <w:webHidden/>
              </w:rPr>
              <w:t>3</w:t>
            </w:r>
            <w:r w:rsidR="007B49F8">
              <w:rPr>
                <w:noProof/>
                <w:webHidden/>
              </w:rPr>
              <w:fldChar w:fldCharType="end"/>
            </w:r>
          </w:hyperlink>
        </w:p>
        <w:p w14:paraId="1AF5BDD6" w14:textId="0FCA8556" w:rsidR="007B49F8" w:rsidRDefault="000B2731">
          <w:pPr>
            <w:pStyle w:val="TOC2"/>
            <w:tabs>
              <w:tab w:val="right" w:leader="dot" w:pos="9350"/>
            </w:tabs>
            <w:rPr>
              <w:rFonts w:asciiTheme="minorHAnsi" w:eastAsiaTheme="minorEastAsia" w:hAnsiTheme="minorHAnsi" w:cstheme="minorBidi"/>
              <w:noProof/>
              <w:sz w:val="22"/>
              <w:szCs w:val="22"/>
              <w:lang w:val="en-CA" w:eastAsia="en-CA"/>
            </w:rPr>
          </w:pPr>
          <w:hyperlink w:anchor="_Toc138338937" w:history="1">
            <w:r w:rsidR="007B49F8" w:rsidRPr="004D3676">
              <w:rPr>
                <w:rStyle w:val="Hyperlink"/>
                <w:noProof/>
              </w:rPr>
              <w:t>Espaces politiques adjacents</w:t>
            </w:r>
            <w:r w:rsidR="007B49F8">
              <w:rPr>
                <w:noProof/>
                <w:webHidden/>
              </w:rPr>
              <w:tab/>
            </w:r>
            <w:r w:rsidR="007B49F8">
              <w:rPr>
                <w:noProof/>
                <w:webHidden/>
              </w:rPr>
              <w:fldChar w:fldCharType="begin"/>
            </w:r>
            <w:r w:rsidR="007B49F8">
              <w:rPr>
                <w:noProof/>
                <w:webHidden/>
              </w:rPr>
              <w:instrText xml:space="preserve"> PAGEREF _Toc138338937 \h </w:instrText>
            </w:r>
            <w:r w:rsidR="007B49F8">
              <w:rPr>
                <w:noProof/>
                <w:webHidden/>
              </w:rPr>
            </w:r>
            <w:r w:rsidR="007B49F8">
              <w:rPr>
                <w:noProof/>
                <w:webHidden/>
              </w:rPr>
              <w:fldChar w:fldCharType="separate"/>
            </w:r>
            <w:r w:rsidR="007B49F8">
              <w:rPr>
                <w:noProof/>
                <w:webHidden/>
              </w:rPr>
              <w:t>3</w:t>
            </w:r>
            <w:r w:rsidR="007B49F8">
              <w:rPr>
                <w:noProof/>
                <w:webHidden/>
              </w:rPr>
              <w:fldChar w:fldCharType="end"/>
            </w:r>
          </w:hyperlink>
        </w:p>
        <w:p w14:paraId="60808033" w14:textId="4A6B27AD" w:rsidR="007B49F8" w:rsidRDefault="000B2731">
          <w:pPr>
            <w:pStyle w:val="TOC3"/>
            <w:tabs>
              <w:tab w:val="right" w:leader="dot" w:pos="9350"/>
            </w:tabs>
            <w:rPr>
              <w:rFonts w:asciiTheme="minorHAnsi" w:eastAsiaTheme="minorEastAsia" w:hAnsiTheme="minorHAnsi"/>
              <w:noProof/>
              <w:sz w:val="22"/>
              <w:lang w:val="en-CA" w:eastAsia="en-CA"/>
            </w:rPr>
          </w:pPr>
          <w:hyperlink w:anchor="_Toc138338938" w:history="1">
            <w:r w:rsidR="007B49F8" w:rsidRPr="004D3676">
              <w:rPr>
                <w:rStyle w:val="Hyperlink"/>
                <w:noProof/>
              </w:rPr>
              <w:t>Vue d’ensemble</w:t>
            </w:r>
            <w:r w:rsidR="007B49F8">
              <w:rPr>
                <w:noProof/>
                <w:webHidden/>
              </w:rPr>
              <w:tab/>
            </w:r>
            <w:r w:rsidR="007B49F8">
              <w:rPr>
                <w:noProof/>
                <w:webHidden/>
              </w:rPr>
              <w:fldChar w:fldCharType="begin"/>
            </w:r>
            <w:r w:rsidR="007B49F8">
              <w:rPr>
                <w:noProof/>
                <w:webHidden/>
              </w:rPr>
              <w:instrText xml:space="preserve"> PAGEREF _Toc138338938 \h </w:instrText>
            </w:r>
            <w:r w:rsidR="007B49F8">
              <w:rPr>
                <w:noProof/>
                <w:webHidden/>
              </w:rPr>
            </w:r>
            <w:r w:rsidR="007B49F8">
              <w:rPr>
                <w:noProof/>
                <w:webHidden/>
              </w:rPr>
              <w:fldChar w:fldCharType="separate"/>
            </w:r>
            <w:r w:rsidR="007B49F8">
              <w:rPr>
                <w:noProof/>
                <w:webHidden/>
              </w:rPr>
              <w:t>3</w:t>
            </w:r>
            <w:r w:rsidR="007B49F8">
              <w:rPr>
                <w:noProof/>
                <w:webHidden/>
              </w:rPr>
              <w:fldChar w:fldCharType="end"/>
            </w:r>
          </w:hyperlink>
        </w:p>
        <w:p w14:paraId="3CC30CFA" w14:textId="5557215F" w:rsidR="007B49F8" w:rsidRDefault="000B2731">
          <w:pPr>
            <w:pStyle w:val="TOC3"/>
            <w:tabs>
              <w:tab w:val="right" w:leader="dot" w:pos="9350"/>
            </w:tabs>
            <w:rPr>
              <w:rFonts w:asciiTheme="minorHAnsi" w:eastAsiaTheme="minorEastAsia" w:hAnsiTheme="minorHAnsi"/>
              <w:noProof/>
              <w:sz w:val="22"/>
              <w:lang w:val="en-CA" w:eastAsia="en-CA"/>
            </w:rPr>
          </w:pPr>
          <w:hyperlink w:anchor="_Toc138338939" w:history="1">
            <w:r w:rsidR="007B49F8" w:rsidRPr="004D3676">
              <w:rPr>
                <w:rStyle w:val="Hyperlink"/>
                <w:noProof/>
              </w:rPr>
              <w:t>Principaux résultats</w:t>
            </w:r>
            <w:r w:rsidR="007B49F8">
              <w:rPr>
                <w:noProof/>
                <w:webHidden/>
              </w:rPr>
              <w:tab/>
            </w:r>
            <w:r w:rsidR="007B49F8">
              <w:rPr>
                <w:noProof/>
                <w:webHidden/>
              </w:rPr>
              <w:fldChar w:fldCharType="begin"/>
            </w:r>
            <w:r w:rsidR="007B49F8">
              <w:rPr>
                <w:noProof/>
                <w:webHidden/>
              </w:rPr>
              <w:instrText xml:space="preserve"> PAGEREF _Toc138338939 \h </w:instrText>
            </w:r>
            <w:r w:rsidR="007B49F8">
              <w:rPr>
                <w:noProof/>
                <w:webHidden/>
              </w:rPr>
            </w:r>
            <w:r w:rsidR="007B49F8">
              <w:rPr>
                <w:noProof/>
                <w:webHidden/>
              </w:rPr>
              <w:fldChar w:fldCharType="separate"/>
            </w:r>
            <w:r w:rsidR="007B49F8">
              <w:rPr>
                <w:noProof/>
                <w:webHidden/>
              </w:rPr>
              <w:t>4</w:t>
            </w:r>
            <w:r w:rsidR="007B49F8">
              <w:rPr>
                <w:noProof/>
                <w:webHidden/>
              </w:rPr>
              <w:fldChar w:fldCharType="end"/>
            </w:r>
          </w:hyperlink>
        </w:p>
        <w:p w14:paraId="21D5B49B" w14:textId="3CB50D7F" w:rsidR="007B49F8" w:rsidRDefault="000B2731">
          <w:pPr>
            <w:pStyle w:val="TOC2"/>
            <w:tabs>
              <w:tab w:val="right" w:leader="dot" w:pos="9350"/>
            </w:tabs>
            <w:rPr>
              <w:rFonts w:asciiTheme="minorHAnsi" w:eastAsiaTheme="minorEastAsia" w:hAnsiTheme="minorHAnsi" w:cstheme="minorBidi"/>
              <w:noProof/>
              <w:sz w:val="22"/>
              <w:szCs w:val="22"/>
              <w:lang w:val="en-CA" w:eastAsia="en-CA"/>
            </w:rPr>
          </w:pPr>
          <w:hyperlink w:anchor="_Toc138338940" w:history="1">
            <w:r w:rsidR="007B49F8" w:rsidRPr="004D3676">
              <w:rPr>
                <w:rStyle w:val="Hyperlink"/>
                <w:noProof/>
              </w:rPr>
              <w:t>Autres modèles de gouvernance</w:t>
            </w:r>
            <w:r w:rsidR="007B49F8">
              <w:rPr>
                <w:noProof/>
                <w:webHidden/>
              </w:rPr>
              <w:tab/>
            </w:r>
            <w:r w:rsidR="007B49F8">
              <w:rPr>
                <w:noProof/>
                <w:webHidden/>
              </w:rPr>
              <w:fldChar w:fldCharType="begin"/>
            </w:r>
            <w:r w:rsidR="007B49F8">
              <w:rPr>
                <w:noProof/>
                <w:webHidden/>
              </w:rPr>
              <w:instrText xml:space="preserve"> PAGEREF _Toc138338940 \h </w:instrText>
            </w:r>
            <w:r w:rsidR="007B49F8">
              <w:rPr>
                <w:noProof/>
                <w:webHidden/>
              </w:rPr>
            </w:r>
            <w:r w:rsidR="007B49F8">
              <w:rPr>
                <w:noProof/>
                <w:webHidden/>
              </w:rPr>
              <w:fldChar w:fldCharType="separate"/>
            </w:r>
            <w:r w:rsidR="007B49F8">
              <w:rPr>
                <w:noProof/>
                <w:webHidden/>
              </w:rPr>
              <w:t>8</w:t>
            </w:r>
            <w:r w:rsidR="007B49F8">
              <w:rPr>
                <w:noProof/>
                <w:webHidden/>
              </w:rPr>
              <w:fldChar w:fldCharType="end"/>
            </w:r>
          </w:hyperlink>
        </w:p>
        <w:p w14:paraId="1E7E535C" w14:textId="1E19CBC6" w:rsidR="007B49F8" w:rsidRDefault="000B2731">
          <w:pPr>
            <w:pStyle w:val="TOC3"/>
            <w:tabs>
              <w:tab w:val="right" w:leader="dot" w:pos="9350"/>
            </w:tabs>
            <w:rPr>
              <w:rFonts w:asciiTheme="minorHAnsi" w:eastAsiaTheme="minorEastAsia" w:hAnsiTheme="minorHAnsi"/>
              <w:noProof/>
              <w:sz w:val="22"/>
              <w:lang w:val="en-CA" w:eastAsia="en-CA"/>
            </w:rPr>
          </w:pPr>
          <w:hyperlink w:anchor="_Toc138338941" w:history="1">
            <w:r w:rsidR="007B49F8" w:rsidRPr="004D3676">
              <w:rPr>
                <w:rStyle w:val="Hyperlink"/>
                <w:noProof/>
              </w:rPr>
              <w:t>Vue d’ensemble</w:t>
            </w:r>
            <w:r w:rsidR="007B49F8">
              <w:rPr>
                <w:noProof/>
                <w:webHidden/>
              </w:rPr>
              <w:tab/>
            </w:r>
            <w:r w:rsidR="007B49F8">
              <w:rPr>
                <w:noProof/>
                <w:webHidden/>
              </w:rPr>
              <w:fldChar w:fldCharType="begin"/>
            </w:r>
            <w:r w:rsidR="007B49F8">
              <w:rPr>
                <w:noProof/>
                <w:webHidden/>
              </w:rPr>
              <w:instrText xml:space="preserve"> PAGEREF _Toc138338941 \h </w:instrText>
            </w:r>
            <w:r w:rsidR="007B49F8">
              <w:rPr>
                <w:noProof/>
                <w:webHidden/>
              </w:rPr>
            </w:r>
            <w:r w:rsidR="007B49F8">
              <w:rPr>
                <w:noProof/>
                <w:webHidden/>
              </w:rPr>
              <w:fldChar w:fldCharType="separate"/>
            </w:r>
            <w:r w:rsidR="007B49F8">
              <w:rPr>
                <w:noProof/>
                <w:webHidden/>
              </w:rPr>
              <w:t>8</w:t>
            </w:r>
            <w:r w:rsidR="007B49F8">
              <w:rPr>
                <w:noProof/>
                <w:webHidden/>
              </w:rPr>
              <w:fldChar w:fldCharType="end"/>
            </w:r>
          </w:hyperlink>
        </w:p>
        <w:p w14:paraId="6F50BAF9" w14:textId="7CE58073" w:rsidR="007B49F8" w:rsidRDefault="000B2731">
          <w:pPr>
            <w:pStyle w:val="TOC3"/>
            <w:tabs>
              <w:tab w:val="right" w:leader="dot" w:pos="9350"/>
            </w:tabs>
            <w:rPr>
              <w:rFonts w:asciiTheme="minorHAnsi" w:eastAsiaTheme="minorEastAsia" w:hAnsiTheme="minorHAnsi"/>
              <w:noProof/>
              <w:sz w:val="22"/>
              <w:lang w:val="en-CA" w:eastAsia="en-CA"/>
            </w:rPr>
          </w:pPr>
          <w:hyperlink w:anchor="_Toc138338942" w:history="1">
            <w:r w:rsidR="007B49F8" w:rsidRPr="004D3676">
              <w:rPr>
                <w:rStyle w:val="Hyperlink"/>
                <w:noProof/>
              </w:rPr>
              <w:t>Principaux résultats</w:t>
            </w:r>
            <w:r w:rsidR="007B49F8">
              <w:rPr>
                <w:noProof/>
                <w:webHidden/>
              </w:rPr>
              <w:tab/>
            </w:r>
            <w:r w:rsidR="007B49F8">
              <w:rPr>
                <w:noProof/>
                <w:webHidden/>
              </w:rPr>
              <w:fldChar w:fldCharType="begin"/>
            </w:r>
            <w:r w:rsidR="007B49F8">
              <w:rPr>
                <w:noProof/>
                <w:webHidden/>
              </w:rPr>
              <w:instrText xml:space="preserve"> PAGEREF _Toc138338942 \h </w:instrText>
            </w:r>
            <w:r w:rsidR="007B49F8">
              <w:rPr>
                <w:noProof/>
                <w:webHidden/>
              </w:rPr>
            </w:r>
            <w:r w:rsidR="007B49F8">
              <w:rPr>
                <w:noProof/>
                <w:webHidden/>
              </w:rPr>
              <w:fldChar w:fldCharType="separate"/>
            </w:r>
            <w:r w:rsidR="007B49F8">
              <w:rPr>
                <w:noProof/>
                <w:webHidden/>
              </w:rPr>
              <w:t>8</w:t>
            </w:r>
            <w:r w:rsidR="007B49F8">
              <w:rPr>
                <w:noProof/>
                <w:webHidden/>
              </w:rPr>
              <w:fldChar w:fldCharType="end"/>
            </w:r>
          </w:hyperlink>
        </w:p>
        <w:p w14:paraId="0721D866" w14:textId="31A9A8E2" w:rsidR="007B49F8" w:rsidRDefault="000B2731">
          <w:pPr>
            <w:pStyle w:val="TOC2"/>
            <w:tabs>
              <w:tab w:val="right" w:leader="dot" w:pos="9350"/>
            </w:tabs>
            <w:rPr>
              <w:rFonts w:asciiTheme="minorHAnsi" w:eastAsiaTheme="minorEastAsia" w:hAnsiTheme="minorHAnsi" w:cstheme="minorBidi"/>
              <w:noProof/>
              <w:sz w:val="22"/>
              <w:szCs w:val="22"/>
              <w:lang w:val="en-CA" w:eastAsia="en-CA"/>
            </w:rPr>
          </w:pPr>
          <w:hyperlink w:anchor="_Toc138338943" w:history="1">
            <w:r w:rsidR="007B49F8" w:rsidRPr="004D3676">
              <w:rPr>
                <w:rStyle w:val="Hyperlink"/>
                <w:noProof/>
              </w:rPr>
              <w:t>Conclusion</w:t>
            </w:r>
            <w:r w:rsidR="007B49F8">
              <w:rPr>
                <w:noProof/>
                <w:webHidden/>
              </w:rPr>
              <w:tab/>
            </w:r>
            <w:r w:rsidR="007B49F8">
              <w:rPr>
                <w:noProof/>
                <w:webHidden/>
              </w:rPr>
              <w:fldChar w:fldCharType="begin"/>
            </w:r>
            <w:r w:rsidR="007B49F8">
              <w:rPr>
                <w:noProof/>
                <w:webHidden/>
              </w:rPr>
              <w:instrText xml:space="preserve"> PAGEREF _Toc138338943 \h </w:instrText>
            </w:r>
            <w:r w:rsidR="007B49F8">
              <w:rPr>
                <w:noProof/>
                <w:webHidden/>
              </w:rPr>
            </w:r>
            <w:r w:rsidR="007B49F8">
              <w:rPr>
                <w:noProof/>
                <w:webHidden/>
              </w:rPr>
              <w:fldChar w:fldCharType="separate"/>
            </w:r>
            <w:r w:rsidR="007B49F8">
              <w:rPr>
                <w:noProof/>
                <w:webHidden/>
              </w:rPr>
              <w:t>10</w:t>
            </w:r>
            <w:r w:rsidR="007B49F8">
              <w:rPr>
                <w:noProof/>
                <w:webHidden/>
              </w:rPr>
              <w:fldChar w:fldCharType="end"/>
            </w:r>
          </w:hyperlink>
        </w:p>
        <w:p w14:paraId="387770EF" w14:textId="2B429B3A" w:rsidR="007B49F8" w:rsidRDefault="000B2731">
          <w:pPr>
            <w:pStyle w:val="TOC2"/>
            <w:tabs>
              <w:tab w:val="right" w:leader="dot" w:pos="9350"/>
            </w:tabs>
            <w:rPr>
              <w:rFonts w:asciiTheme="minorHAnsi" w:eastAsiaTheme="minorEastAsia" w:hAnsiTheme="minorHAnsi" w:cstheme="minorBidi"/>
              <w:noProof/>
              <w:sz w:val="22"/>
              <w:szCs w:val="22"/>
              <w:lang w:val="en-CA" w:eastAsia="en-CA"/>
            </w:rPr>
          </w:pPr>
          <w:hyperlink w:anchor="_Toc138338944" w:history="1">
            <w:r w:rsidR="007B49F8" w:rsidRPr="004D3676">
              <w:rPr>
                <w:rStyle w:val="Hyperlink"/>
                <w:noProof/>
              </w:rPr>
              <w:t>Notes de fin</w:t>
            </w:r>
            <w:r w:rsidR="007B49F8">
              <w:rPr>
                <w:noProof/>
                <w:webHidden/>
              </w:rPr>
              <w:tab/>
            </w:r>
            <w:r w:rsidR="007B49F8">
              <w:rPr>
                <w:noProof/>
                <w:webHidden/>
              </w:rPr>
              <w:fldChar w:fldCharType="begin"/>
            </w:r>
            <w:r w:rsidR="007B49F8">
              <w:rPr>
                <w:noProof/>
                <w:webHidden/>
              </w:rPr>
              <w:instrText xml:space="preserve"> PAGEREF _Toc138338944 \h </w:instrText>
            </w:r>
            <w:r w:rsidR="007B49F8">
              <w:rPr>
                <w:noProof/>
                <w:webHidden/>
              </w:rPr>
            </w:r>
            <w:r w:rsidR="007B49F8">
              <w:rPr>
                <w:noProof/>
                <w:webHidden/>
              </w:rPr>
              <w:fldChar w:fldCharType="separate"/>
            </w:r>
            <w:r w:rsidR="007B49F8">
              <w:rPr>
                <w:noProof/>
                <w:webHidden/>
              </w:rPr>
              <w:t>11</w:t>
            </w:r>
            <w:r w:rsidR="007B49F8">
              <w:rPr>
                <w:noProof/>
                <w:webHidden/>
              </w:rPr>
              <w:fldChar w:fldCharType="end"/>
            </w:r>
          </w:hyperlink>
        </w:p>
        <w:p w14:paraId="7D5361A3" w14:textId="59345D49" w:rsidR="00045345" w:rsidRPr="005A0A5E" w:rsidRDefault="00045345">
          <w:pPr>
            <w:rPr>
              <w:szCs w:val="24"/>
            </w:rPr>
          </w:pPr>
          <w:r w:rsidRPr="005A0A5E">
            <w:rPr>
              <w:rFonts w:cs="Segoe UI"/>
              <w:b/>
              <w:szCs w:val="24"/>
            </w:rPr>
            <w:fldChar w:fldCharType="end"/>
          </w:r>
        </w:p>
      </w:sdtContent>
    </w:sdt>
    <w:p w14:paraId="10E56002" w14:textId="77777777" w:rsidR="00EE553F" w:rsidRDefault="00EE553F" w:rsidP="00EE553F">
      <w:pPr>
        <w:spacing w:before="181" w:line="235" w:lineRule="auto"/>
        <w:ind w:right="3870"/>
        <w:rPr>
          <w:rFonts w:cs="Segoe UI"/>
          <w:b/>
          <w:color w:val="80C342"/>
          <w:spacing w:val="-6"/>
          <w:w w:val="110"/>
          <w:sz w:val="56"/>
          <w:szCs w:val="56"/>
        </w:rPr>
      </w:pPr>
    </w:p>
    <w:p w14:paraId="051DF965" w14:textId="77777777" w:rsidR="00EE553F" w:rsidRDefault="00EE553F" w:rsidP="00EE553F">
      <w:pPr>
        <w:spacing w:before="181" w:line="235" w:lineRule="auto"/>
        <w:ind w:right="3870"/>
        <w:rPr>
          <w:rFonts w:cs="Segoe UI"/>
          <w:b/>
          <w:color w:val="80C342"/>
          <w:spacing w:val="-6"/>
          <w:w w:val="110"/>
          <w:sz w:val="56"/>
          <w:szCs w:val="56"/>
        </w:rPr>
      </w:pPr>
    </w:p>
    <w:p w14:paraId="052E2BD5" w14:textId="77777777" w:rsidR="00EE553F" w:rsidRPr="00EE553F" w:rsidRDefault="00EE553F" w:rsidP="00EE553F">
      <w:pPr>
        <w:spacing w:before="181" w:line="235" w:lineRule="auto"/>
        <w:ind w:right="3870"/>
        <w:rPr>
          <w:rFonts w:cs="Segoe UI"/>
          <w:b/>
          <w:sz w:val="56"/>
          <w:szCs w:val="56"/>
        </w:rPr>
      </w:pPr>
    </w:p>
    <w:p w14:paraId="64510E43" w14:textId="77777777" w:rsidR="00AE089B" w:rsidRDefault="00AE089B" w:rsidP="00FA6BA7">
      <w:pPr>
        <w:pStyle w:val="Heading1"/>
      </w:pPr>
      <w:bookmarkStart w:id="2" w:name="_Toc136291024"/>
    </w:p>
    <w:p w14:paraId="343B1601" w14:textId="77777777" w:rsidR="002E1783" w:rsidRDefault="002E1783" w:rsidP="000C4D58">
      <w:pPr>
        <w:pStyle w:val="Heading2"/>
      </w:pPr>
    </w:p>
    <w:p w14:paraId="66AF76BC" w14:textId="77777777" w:rsidR="004E55CA" w:rsidRDefault="004E55CA" w:rsidP="000C4D58">
      <w:pPr>
        <w:pStyle w:val="Heading2"/>
      </w:pPr>
    </w:p>
    <w:p w14:paraId="2A5E01FD" w14:textId="77777777" w:rsidR="009B250D" w:rsidRDefault="009B250D" w:rsidP="000C4D58">
      <w:pPr>
        <w:pStyle w:val="Heading2"/>
      </w:pPr>
      <w:bookmarkStart w:id="3" w:name="_Toc136413540"/>
      <w:bookmarkStart w:id="4" w:name="_Hlk138251537"/>
    </w:p>
    <w:p w14:paraId="429CA41C" w14:textId="77777777" w:rsidR="007B49F8" w:rsidRDefault="007B49F8">
      <w:pPr>
        <w:rPr>
          <w:rFonts w:eastAsiaTheme="majorEastAsia" w:cstheme="majorBidi"/>
          <w:b/>
          <w:sz w:val="28"/>
          <w:szCs w:val="26"/>
        </w:rPr>
      </w:pPr>
      <w:r>
        <w:br w:type="page"/>
      </w:r>
    </w:p>
    <w:p w14:paraId="1949E91D" w14:textId="481E046D" w:rsidR="008C18B9" w:rsidRPr="00B518AC" w:rsidRDefault="00672EBF" w:rsidP="000C4D58">
      <w:pPr>
        <w:pStyle w:val="Heading2"/>
      </w:pPr>
      <w:bookmarkStart w:id="5" w:name="_Toc138338936"/>
      <w:r>
        <w:lastRenderedPageBreak/>
        <w:t>Contexte et approche globale</w:t>
      </w:r>
      <w:bookmarkEnd w:id="2"/>
      <w:bookmarkEnd w:id="3"/>
      <w:bookmarkEnd w:id="5"/>
      <w:r>
        <w:t xml:space="preserve"> </w:t>
      </w:r>
    </w:p>
    <w:bookmarkEnd w:id="4"/>
    <w:p w14:paraId="6846332E" w14:textId="0761A208" w:rsidR="0049592B" w:rsidRPr="00D031BA" w:rsidRDefault="0049592B" w:rsidP="5908B81A">
      <w:r>
        <w:t xml:space="preserve">Deloitte a été chargée d’aider l’examinateur indépendant à mener à bien le quatrième examen de la </w:t>
      </w:r>
      <w:r>
        <w:rPr>
          <w:i/>
          <w:iCs/>
        </w:rPr>
        <w:t>Loi sur l’accessibilité pour les personnes handicapées de l’Ontario</w:t>
      </w:r>
      <w:r>
        <w:t>. Le travail consistait à élaborer des stratégies de haut niveau, à effectuer des recherches et des analyses, à créer un outil d’évaluation et à synthétiser les résultats. L’objectif de ce recueil était de présenter une synthèse des principales conclusions tirées de cette analyse, qui a servi de base à l’examinateur indépendant pour formuler ses recommandations.</w:t>
      </w:r>
    </w:p>
    <w:p w14:paraId="3CD32B33" w14:textId="4B6E44E8" w:rsidR="00AC4501" w:rsidRDefault="00D41D10" w:rsidP="00B85715">
      <w:r>
        <w:t>Dès le départ, notre équipe a travaillé avec l’examinateur indépendant, Rich Donovan, et son équipe pour créer un cadre d’évaluation (aspirations et portée, domaines d’impact, mécanismes de réussite) et des choix stratégiques clés, en s’inspirant des premiers commentaires des intervenants et en menant des recherches secondaires préliminaires sur l’état actuel de l’accessibilité et du handicap. Nous avons travaillé de manière itérative, en étroite collaboration avec l’examinateur indépendant, en incorporant les idées issues de la participation des intervenants, en complétant par des recherches ciblées et en affinant conjointement les recommandations potentielles.</w:t>
      </w:r>
    </w:p>
    <w:p w14:paraId="62ED323D" w14:textId="48306F9C" w:rsidR="0006474E" w:rsidRPr="0006474E" w:rsidRDefault="00677698" w:rsidP="0006474E">
      <w:pPr>
        <w:rPr>
          <w:rFonts w:cs="Segoe UI"/>
        </w:rPr>
      </w:pPr>
      <w:r>
        <w:t>Conformément aux six principes directeurs énoncés dans l’étude, l’analyse menée par Deloitte, guidée par l’examinateur indépendant, a mis l’accent sur la recherche dans deux domaines :</w:t>
      </w:r>
    </w:p>
    <w:p w14:paraId="4BD47F08" w14:textId="6FB42C2D" w:rsidR="0082157E" w:rsidRPr="009D51A9" w:rsidRDefault="00367B7A" w:rsidP="008A135F">
      <w:pPr>
        <w:pStyle w:val="ListParagraph"/>
        <w:numPr>
          <w:ilvl w:val="0"/>
          <w:numId w:val="43"/>
        </w:numPr>
        <w:rPr>
          <w:rStyle w:val="normaltextrun"/>
          <w:rFonts w:cs="Segoe UI"/>
        </w:rPr>
      </w:pPr>
      <w:r>
        <w:rPr>
          <w:rStyle w:val="normaltextrun"/>
          <w:b/>
          <w:color w:val="191919"/>
        </w:rPr>
        <w:t xml:space="preserve">Espaces politiques adjacents : </w:t>
      </w:r>
      <w:r>
        <w:rPr>
          <w:rStyle w:val="normaltextrun"/>
          <w:color w:val="191919"/>
        </w:rPr>
        <w:t xml:space="preserve">Pour les thèmes stratégiques établis, </w:t>
      </w:r>
      <w:r>
        <w:rPr>
          <w:color w:val="191919"/>
        </w:rPr>
        <w:t>des recherches ont été menées afin d’explorer les pratiques industrielles, les réussites et les enseignements tirés des espaces politiques, des pays et des organisations, en dehors de l’accessibilité.</w:t>
      </w:r>
    </w:p>
    <w:p w14:paraId="524CF116" w14:textId="15156103" w:rsidR="00147590" w:rsidRPr="00831D8F" w:rsidRDefault="00C7679B" w:rsidP="008A135F">
      <w:pPr>
        <w:pStyle w:val="ListParagraph"/>
        <w:numPr>
          <w:ilvl w:val="0"/>
          <w:numId w:val="43"/>
        </w:numPr>
      </w:pPr>
      <w:r>
        <w:rPr>
          <w:b/>
        </w:rPr>
        <w:t>Autres modèles de gouvernance </w:t>
      </w:r>
      <w:r>
        <w:rPr>
          <w:rStyle w:val="normaltextrun"/>
          <w:b/>
          <w:color w:val="191919"/>
        </w:rPr>
        <w:t xml:space="preserve">: </w:t>
      </w:r>
      <w:r>
        <w:rPr>
          <w:rStyle w:val="normaltextrun"/>
          <w:color w:val="191919"/>
        </w:rPr>
        <w:t xml:space="preserve">Testé et </w:t>
      </w:r>
      <w:r>
        <w:t>évalué comment une plus grande implication du gouvernement fédéral dans la réglementation de l’accessibilité pourrait créer des améliorations significatives pour les personnes handicapées en recherchant 1) le niveau de participation de la réglementation fédérale au Canada par rapport à d’autres espaces politiques 2) comment le handicap est réglementé dans d’autres pays 3) le type de modèle de gouvernance le plus approprié pour initier l’action.</w:t>
      </w:r>
    </w:p>
    <w:p w14:paraId="42EA7F94" w14:textId="741016CE" w:rsidR="006B6774" w:rsidRPr="00B518AC" w:rsidRDefault="002B5FAC" w:rsidP="008A135F">
      <w:pPr>
        <w:pStyle w:val="Heading2"/>
      </w:pPr>
      <w:bookmarkStart w:id="6" w:name="_Toc138338937"/>
      <w:bookmarkStart w:id="7" w:name="_Toc136291025"/>
      <w:r>
        <w:t>Espaces politiques adjacents</w:t>
      </w:r>
      <w:bookmarkEnd w:id="6"/>
      <w:r>
        <w:t xml:space="preserve"> </w:t>
      </w:r>
      <w:bookmarkEnd w:id="7"/>
      <w:r>
        <w:t xml:space="preserve"> </w:t>
      </w:r>
    </w:p>
    <w:p w14:paraId="52F06FF9" w14:textId="77777777" w:rsidR="008536ED" w:rsidRDefault="001E1A27" w:rsidP="00B85715">
      <w:pPr>
        <w:pStyle w:val="Heading3"/>
      </w:pPr>
      <w:bookmarkStart w:id="8" w:name="_Toc136260888"/>
      <w:bookmarkStart w:id="9" w:name="_Toc136260905"/>
      <w:bookmarkStart w:id="10" w:name="_Toc136291026"/>
      <w:bookmarkStart w:id="11" w:name="_Toc136305227"/>
      <w:bookmarkStart w:id="12" w:name="_Toc136413542"/>
      <w:bookmarkStart w:id="13" w:name="_Toc138251919"/>
      <w:bookmarkStart w:id="14" w:name="_Toc138338938"/>
      <w:r>
        <w:t>Vue d’ensemble</w:t>
      </w:r>
      <w:bookmarkEnd w:id="8"/>
      <w:bookmarkEnd w:id="9"/>
      <w:bookmarkEnd w:id="10"/>
      <w:bookmarkEnd w:id="11"/>
      <w:bookmarkEnd w:id="12"/>
      <w:bookmarkEnd w:id="13"/>
      <w:bookmarkEnd w:id="14"/>
    </w:p>
    <w:p w14:paraId="729C410C" w14:textId="0B3A342E" w:rsidR="0022593B" w:rsidRPr="007F1A1D" w:rsidRDefault="000B60FC" w:rsidP="00B85715">
      <w:pPr>
        <w:rPr>
          <w:rFonts w:cs="Segoe UI"/>
        </w:rPr>
      </w:pPr>
      <w:r>
        <w:t xml:space="preserve">À l’aide du cadre d’évaluation élaboré conjointement, notre analyse a mis l’accent sur neuf choix stratégiques thématiques à prendre en considération pour l’avenir de la LAPHO. Il s’agit des données sur l’accessibilité, des expériences vécues, de </w:t>
      </w:r>
      <w:r>
        <w:lastRenderedPageBreak/>
        <w:t xml:space="preserve">l’environnement bâti, de la définition de la réussite, de la responsabilité, des incitations et de la conformité, du plan d’action, du modèle de financement et de l’affectation des ressources. </w:t>
      </w:r>
    </w:p>
    <w:p w14:paraId="77091035" w14:textId="35E0C9F5" w:rsidR="004A5FEF" w:rsidRPr="007F1A1D" w:rsidRDefault="001047B8" w:rsidP="00B85715">
      <w:pPr>
        <w:rPr>
          <w:rFonts w:cs="Segoe UI"/>
        </w:rPr>
      </w:pPr>
      <w:r>
        <w:t>Dans le cadre de la recherche, nous avons mis l’accent sur les organisations gouvernementales, à but non lucratif et privées, tant à l’intérieur qu’à l’extérieur du domaine de l’accessibilité. Sur le plan géographique, nous avons mis l’accent sur le Canada, l’Australie, la Nouvelle-Zélande, le Royaume-Uni et les États-Unis. Nous avons exploré 32 études de cas au total dans huit pays en suivant les neuf choix thématiques. L’accent a été mis sur les domaines clés de l’</w:t>
      </w:r>
      <w:r>
        <w:rPr>
          <w:b/>
        </w:rPr>
        <w:t>expérience vécue, de l’obligation de rendre des comptes, des incitations et du respect des règles</w:t>
      </w:r>
      <w:r>
        <w:t xml:space="preserve">, les autres domaines ayant fait l’objet d’une analyse moins approfondie. </w:t>
      </w:r>
    </w:p>
    <w:p w14:paraId="690E7A90" w14:textId="1AE1B756" w:rsidR="00F70939" w:rsidRPr="00850BC5" w:rsidRDefault="002870C2" w:rsidP="00850BC5">
      <w:pPr>
        <w:pStyle w:val="paragraph"/>
        <w:spacing w:after="0"/>
        <w:textAlignment w:val="baseline"/>
        <w:rPr>
          <w:rFonts w:ascii="Segoe UI" w:hAnsi="Segoe UI" w:cs="Segoe UI"/>
        </w:rPr>
      </w:pPr>
      <w:r>
        <w:rPr>
          <w:rFonts w:ascii="Segoe UI" w:hAnsi="Segoe UI"/>
        </w:rPr>
        <w:t>Nous avons résumé ci-dessous les principales réussites et les enseignements tirés.</w:t>
      </w:r>
    </w:p>
    <w:p w14:paraId="66B2C20B" w14:textId="24A27882" w:rsidR="001B22D8" w:rsidRPr="00D031BA" w:rsidRDefault="001B22D8" w:rsidP="00DE4240">
      <w:pPr>
        <w:pStyle w:val="Heading3"/>
      </w:pPr>
      <w:bookmarkStart w:id="15" w:name="_Toc136260906"/>
      <w:bookmarkStart w:id="16" w:name="_Toc136291027"/>
      <w:bookmarkStart w:id="17" w:name="_Toc136413543"/>
      <w:bookmarkStart w:id="18" w:name="_Toc138251920"/>
      <w:bookmarkStart w:id="19" w:name="_Toc138338939"/>
      <w:bookmarkStart w:id="20" w:name="_Toc136305228"/>
      <w:r>
        <w:t>Principaux résultats</w:t>
      </w:r>
      <w:bookmarkEnd w:id="15"/>
      <w:bookmarkEnd w:id="16"/>
      <w:bookmarkEnd w:id="17"/>
      <w:bookmarkEnd w:id="18"/>
      <w:bookmarkEnd w:id="19"/>
    </w:p>
    <w:bookmarkEnd w:id="20"/>
    <w:p w14:paraId="2E79CF9B" w14:textId="04391C4B" w:rsidR="00F70939" w:rsidRPr="007F1A1D" w:rsidRDefault="007C216D" w:rsidP="008A135F">
      <w:pPr>
        <w:rPr>
          <w:rFonts w:cs="Segoe UI"/>
        </w:rPr>
      </w:pPr>
      <w:r>
        <w:rPr>
          <w:b/>
        </w:rPr>
        <w:t xml:space="preserve">Expérience vécue : </w:t>
      </w:r>
      <w:r>
        <w:t>Comment faciliter la mise en place d’un environnement permettant d’obtenir, de tester, d’évaluer et d’exprimer de manière fiable les expériences vécues par les personnes handicapées?</w:t>
      </w:r>
    </w:p>
    <w:p w14:paraId="64BA2365" w14:textId="06E0D913" w:rsidR="00E767A0" w:rsidRDefault="00435D99" w:rsidP="008A135F">
      <w:r>
        <w:t>La collecte d’expériences auprès des prestataires et des bénéficiaires permet d’orienter l’élaboration des politiques. Par exemple, dans des domaines tels que les caractéristiques des produits, les tests médicaux et les solutions technologiques, la partialité des données est fréquente dans les conceptions par défaut des utilisateurs. Par conséquent, l’intégration des expériences vécues devient importante pour cibler et rectifier les préjugés.</w:t>
      </w:r>
      <w:r w:rsidR="002F0297">
        <w:rPr>
          <w:rStyle w:val="EndnoteReference"/>
        </w:rPr>
        <w:endnoteReference w:id="2"/>
      </w:r>
      <w:r>
        <w:t xml:space="preserve"> Les résultats sont probants lorsque les personnes confrontées à des limitations s’engagent activement en tant qu’experts, en remettant en question les hypothèses et en coproduisant des initiatives, comme le montre le programme britannique « Fulfilling Lives ».</w:t>
      </w:r>
      <w:r w:rsidR="00C47EB9">
        <w:rPr>
          <w:rStyle w:val="EndnoteReference"/>
        </w:rPr>
        <w:endnoteReference w:id="3"/>
      </w:r>
      <w:r>
        <w:t xml:space="preserve"> En outre, les recueils ciblés d’expériences vécues fournissent des preuves irréfutables de l’impact, bénéficiant à l’ensemble de la population et générant des possibilités économiques.</w:t>
      </w:r>
      <w:r w:rsidR="00B2516C">
        <w:rPr>
          <w:rStyle w:val="EndnoteReference"/>
        </w:rPr>
        <w:endnoteReference w:id="4"/>
      </w:r>
    </w:p>
    <w:p w14:paraId="00364776" w14:textId="40B6DFC7" w:rsidR="007E3F2E" w:rsidRPr="007F1A1D" w:rsidRDefault="00164833" w:rsidP="008A135F">
      <w:pPr>
        <w:rPr>
          <w:rFonts w:cs="Segoe UI"/>
        </w:rPr>
      </w:pPr>
      <w:r>
        <w:rPr>
          <w:b/>
          <w:bCs/>
        </w:rPr>
        <w:t>Établir l’obligation de rendre des comptes</w:t>
      </w:r>
      <w:r>
        <w:t> : Comment pourrions-nous faire participer les intervenants en tant que clients afin d’accroître la responsabilité et de faciliter le respect des règles (p. ex., éducation, formation, soutien du gouvernement, prise en compte des besoins particuliers)?</w:t>
      </w:r>
    </w:p>
    <w:p w14:paraId="63458469" w14:textId="2B08C7E4" w:rsidR="002842AF" w:rsidRDefault="002842AF" w:rsidP="008A135F">
      <w:r>
        <w:t>En s’appuyant sur le cadre potentiel en cinq étapes appelé SHIFT, qui englobe l’influence sociale, l’habitude, le moi individuel, les sentiments/la cognition et la tangibilité, les intervenants peuvent participer efficacement à un changement de comportement.</w:t>
      </w:r>
      <w:r w:rsidR="00D3748A">
        <w:rPr>
          <w:rStyle w:val="EndnoteReference"/>
        </w:rPr>
        <w:endnoteReference w:id="5"/>
      </w:r>
      <w:r>
        <w:t>,</w:t>
      </w:r>
      <w:r w:rsidR="00DA4D21">
        <w:rPr>
          <w:rStyle w:val="EndnoteReference"/>
        </w:rPr>
        <w:endnoteReference w:id="6"/>
      </w:r>
      <w:r>
        <w:rPr>
          <w:vertAlign w:val="superscript"/>
        </w:rPr>
        <w:t xml:space="preserve"> </w:t>
      </w:r>
      <w:r>
        <w:t xml:space="preserve">En </w:t>
      </w:r>
      <w:r>
        <w:lastRenderedPageBreak/>
        <w:t>outre, l’utilisation d’un logiciel d’évaluation de l’externalisation pourrait constituer un moyen rentable et évolutif de responsabiliser les entreprises. Un partenariat avec des sociétés d’évaluation du secteur privé pour évaluer et promouvoir l’accessibilité des entreprises pourrait inciter le secteur privé à prendre des mesures et améliorer l’expérience des personnes handicapées.</w:t>
      </w:r>
      <w:r w:rsidR="00A93E7B">
        <w:rPr>
          <w:rStyle w:val="EndnoteReference"/>
        </w:rPr>
        <w:endnoteReference w:id="7"/>
      </w:r>
      <w:r>
        <w:t xml:space="preserve"> Enfin, l’obligation de rendre des comptes à grande échelle sur les questions sociales nécessite une campagne dédiée et soutenue, marquée par un engagement transparent du public et des médias sociaux, avec la possibilité pour une seule organisation d’être le fer de lance de cet effort de transformation.</w:t>
      </w:r>
      <w:r w:rsidR="00F629D7">
        <w:rPr>
          <w:rStyle w:val="EndnoteReference"/>
        </w:rPr>
        <w:endnoteReference w:id="8"/>
      </w:r>
      <w:r>
        <w:rPr>
          <w:vertAlign w:val="superscript"/>
        </w:rPr>
        <w:t>,</w:t>
      </w:r>
      <w:r w:rsidR="00497B9A">
        <w:rPr>
          <w:rStyle w:val="EndnoteReference"/>
        </w:rPr>
        <w:endnoteReference w:id="9"/>
      </w:r>
    </w:p>
    <w:p w14:paraId="1B63E31B" w14:textId="5EB05CF8" w:rsidR="00A32AB5" w:rsidRPr="007F1A1D" w:rsidRDefault="00BB22F3" w:rsidP="008A135F">
      <w:pPr>
        <w:rPr>
          <w:rFonts w:cs="Segoe UI"/>
        </w:rPr>
      </w:pPr>
      <w:r>
        <w:rPr>
          <w:b/>
        </w:rPr>
        <w:t>Incitations et conformité </w:t>
      </w:r>
      <w:r>
        <w:t>: Quels mécanismes d’incitation pourrions-nous créer pour favoriser le respect des règles et l’évolution des comportements des intervenants (en dehors des personnes handicapées)?</w:t>
      </w:r>
    </w:p>
    <w:p w14:paraId="0B43094A" w14:textId="00DC5AA2" w:rsidR="00B40492" w:rsidRDefault="00440DA4" w:rsidP="008A135F">
      <w:r>
        <w:t>Pour favoriser l’évolution des comportements, la clarté réglementaire fournit l’incitation nécessaire pour encourager l’adoption par les consommateurs, en s’attaquant aux obstacles liés au caractère abordable et à l’accès aux produits.</w:t>
      </w:r>
      <w:r w:rsidR="00BF6A76">
        <w:rPr>
          <w:rStyle w:val="EndnoteReference"/>
        </w:rPr>
        <w:endnoteReference w:id="10"/>
      </w:r>
      <w:r>
        <w:t xml:space="preserve"> En outre, l’utilisation d’outils tels que l’ingénierie sociale, la psychologie et le marketing permet d’avoir une influence efficace sur la prise de décision et de soutenir le respect des politiques. En définissant les résultats, en comprenant le contexte, en élaborant des interventions et en menant des essais de contrôle randomisés, le processus d’établissement d’une incitation devient réalisable.</w:t>
      </w:r>
      <w:r w:rsidR="009043BE">
        <w:rPr>
          <w:rStyle w:val="EndnoteReference"/>
        </w:rPr>
        <w:endnoteReference w:id="11"/>
      </w:r>
      <w:r>
        <w:t>,</w:t>
      </w:r>
      <w:r w:rsidR="00336F04">
        <w:rPr>
          <w:rStyle w:val="EndnoteReference"/>
        </w:rPr>
        <w:endnoteReference w:id="12"/>
      </w:r>
      <w:r>
        <w:t>Enfin, l’exploration de solutions numériques rentables, comme la technologie de l’externalisation, incite à un plus grand respect des mesures publiques pour le bien-être des citoyens.</w:t>
      </w:r>
      <w:r w:rsidR="009043BE">
        <w:rPr>
          <w:rStyle w:val="EndnoteReference"/>
        </w:rPr>
        <w:endnoteReference w:id="13"/>
      </w:r>
      <w:r>
        <w:t xml:space="preserve"> </w:t>
      </w:r>
    </w:p>
    <w:p w14:paraId="20951819" w14:textId="6FC3E2CA" w:rsidR="00410F5A" w:rsidRPr="007F1A1D" w:rsidRDefault="00D622C0" w:rsidP="008A135F">
      <w:pPr>
        <w:rPr>
          <w:rFonts w:cs="Segoe UI"/>
        </w:rPr>
      </w:pPr>
      <w:r>
        <w:rPr>
          <w:b/>
        </w:rPr>
        <w:t>Données sur l’accessibilité</w:t>
      </w:r>
      <w:r>
        <w:t> : Comment pourrions-nous recueillir et partager de manière cohérente des données (qualitatives et quantitatives) sur les lacunes et les progrès globaux en matière d’accessibilité?</w:t>
      </w:r>
    </w:p>
    <w:p w14:paraId="142CD3BE" w14:textId="1C8C00A6" w:rsidR="00035806" w:rsidRDefault="00323722" w:rsidP="008A135F">
      <w:r>
        <w:t>Dans les situations où les problèmes dépassent les frontières internationales, comme dans le cas de la COVID-19, le partage des données, qu’elles soient anonymes ou non, offre la possibilité de favoriser un discours ouvert et une prise de décision éclairée. L’utilisation d’un tableau de bord public, tel que le CDC COVID Tracker, pour agréger et visualiser les données nationales, s’avère efficace pour communiquer les progrès réalisés sur les questions sociales et améliorer la compréhension du public.</w:t>
      </w:r>
      <w:r w:rsidR="00C929B1">
        <w:rPr>
          <w:rStyle w:val="EndnoteReference"/>
        </w:rPr>
        <w:endnoteReference w:id="14"/>
      </w:r>
      <w:r>
        <w:t xml:space="preserve"> Enfin, en s’inspirant de la Nouvelle-Zélande, l’affectation de ressources à la création d’un tableau de bord interactif pour le partage public et la visualisation des données sur l’accessibilité témoigne d’un engagement en faveur de la transparence et facilite des discussions fructueuses.</w:t>
      </w:r>
      <w:r w:rsidR="0051653F">
        <w:rPr>
          <w:rStyle w:val="EndnoteReference"/>
        </w:rPr>
        <w:endnoteReference w:id="15"/>
      </w:r>
    </w:p>
    <w:p w14:paraId="159898C9" w14:textId="158B404B" w:rsidR="00410F5A" w:rsidRPr="007F1A1D" w:rsidRDefault="00990C13" w:rsidP="008A135F">
      <w:pPr>
        <w:rPr>
          <w:rFonts w:cs="Segoe UI"/>
        </w:rPr>
      </w:pPr>
      <w:r>
        <w:rPr>
          <w:b/>
        </w:rPr>
        <w:lastRenderedPageBreak/>
        <w:t>Environnement bâti</w:t>
      </w:r>
      <w:r>
        <w:t> : Comment pouvons-nous répondre aux préoccupations concernant les environnements bâtis existants et planifier les nouveaux développements?</w:t>
      </w:r>
    </w:p>
    <w:p w14:paraId="077DA0BF" w14:textId="61F64B33" w:rsidR="0096358A" w:rsidRDefault="00BB5128" w:rsidP="008A135F">
      <w:r>
        <w:t>La mise en place d’une infrastructure technologique est une approche efficace pour surmonter les obstacles auxquels sont confrontées les populations présentant des limitations, en particulier dans les zones rurales.</w:t>
      </w:r>
      <w:r w:rsidR="00B43942">
        <w:rPr>
          <w:rStyle w:val="EndnoteReference"/>
        </w:rPr>
        <w:endnoteReference w:id="16"/>
      </w:r>
      <w:r>
        <w:t xml:space="preserve"> Cette approche minimise la nécessité de procéder à des adaptations coûteuses et fastidieuses des environnements bâtis existants. En outre, pour promouvoir l’accessibilité dans les nouveaux développements et les bâtiments existants, le soutien du gouvernement en termes de conception et d’assistance technique pour les concepteurs et les entrepreneurs avant la construction est important.</w:t>
      </w:r>
      <w:r w:rsidR="006F7CBE">
        <w:rPr>
          <w:rStyle w:val="EndnoteReference"/>
        </w:rPr>
        <w:endnoteReference w:id="17"/>
      </w:r>
      <w:r>
        <w:t xml:space="preserve"> Ce soutien permet d’optimiser l’utilisation du capital et d’améliorer l’expérience globale des personnes handicapées.</w:t>
      </w:r>
    </w:p>
    <w:p w14:paraId="6895E62B" w14:textId="70444E52" w:rsidR="008F33B5" w:rsidRPr="007F1A1D" w:rsidRDefault="00990C13" w:rsidP="008A135F">
      <w:pPr>
        <w:rPr>
          <w:rFonts w:cs="Segoe UI"/>
        </w:rPr>
      </w:pPr>
      <w:r>
        <w:rPr>
          <w:b/>
        </w:rPr>
        <w:t>Définir la réussite</w:t>
      </w:r>
      <w:r>
        <w:t> : Comment pouvons-nous mieux définir ce qu’une bonne accessibilité signifie pour les intervenants et l’urgence du changement?</w:t>
      </w:r>
    </w:p>
    <w:p w14:paraId="62E5B439" w14:textId="6B85C3E5" w:rsidR="001A3A4B" w:rsidRDefault="001A3A4B" w:rsidP="008A135F">
      <w:r>
        <w:t>Définir et actualiser des résultats mesurables est essentiel pour reconnaître les défis sociaux et y collaborer. Par exemple, le Quintuple Aim dans le domaine des soins de santé illustre la manière dont la définition des mesures en tant qu’étoile polaire clarifie les idées fausses, facilite l’adhésion du secteur et favorise la compréhension mutuelle pour faire progresser l’amélioration des soins de santé.</w:t>
      </w:r>
      <w:r w:rsidR="004A77F4">
        <w:rPr>
          <w:rStyle w:val="EndnoteReference"/>
        </w:rPr>
        <w:endnoteReference w:id="18"/>
      </w:r>
      <w:r>
        <w:t>,</w:t>
      </w:r>
      <w:r w:rsidR="00DB4D31">
        <w:rPr>
          <w:rStyle w:val="EndnoteReference"/>
        </w:rPr>
        <w:endnoteReference w:id="19"/>
      </w:r>
      <w:r>
        <w:t xml:space="preserve"> Toutefois, pour déterminer l’admissibilité à l’aide sociale, il est facile de s’ancrer dans une seule statistique, comme le seul de la pauvreté. Pourtant, les personnes et les familles ont des besoins diversifiés en matière de santé, d’éducation, de niveau de vie et de facteurs sociaux, ce qui nécessite une approche globale.</w:t>
      </w:r>
      <w:r w:rsidR="00E3529E">
        <w:rPr>
          <w:rStyle w:val="EndnoteReference"/>
        </w:rPr>
        <w:endnoteReference w:id="20"/>
      </w:r>
      <w:r>
        <w:t xml:space="preserve"> Compte tenu de l’influence des facteurs physiques, économiques et culturels sur les questions sociales complexes, il est souvent impossible de diriger toutes les parties concernées vers une définition unique. Il convient donc de faire preuve de souplesse afin de prendre en compte d’autres indicateurs pertinents et d’aborder la complexité de manière efficace.</w:t>
      </w:r>
      <w:r>
        <w:rPr>
          <w:vertAlign w:val="superscript"/>
        </w:rPr>
        <w:t>17</w:t>
      </w:r>
    </w:p>
    <w:p w14:paraId="6C8B6F48" w14:textId="732360AE" w:rsidR="008F2A83" w:rsidRPr="007F1A1D" w:rsidRDefault="00990C13" w:rsidP="008A135F">
      <w:pPr>
        <w:rPr>
          <w:rFonts w:cs="Segoe UI"/>
        </w:rPr>
      </w:pPr>
      <w:r>
        <w:rPr>
          <w:b/>
        </w:rPr>
        <w:t>Plan d’action </w:t>
      </w:r>
      <w:r>
        <w:t>: Comment le gouvernement de l’Ontario peut-il mieux élaborer, centraliser et communiquer un plan d’action durable pour l’accessibilité?</w:t>
      </w:r>
    </w:p>
    <w:p w14:paraId="66D84FD7" w14:textId="31BC00A1" w:rsidR="006C143F" w:rsidRDefault="006C143F" w:rsidP="008A135F">
      <w:r>
        <w:t xml:space="preserve">Pour parvenir à un changement durable des systèmes, la collaboration entre les organisations publiques et privées est cruciale. Cela nécessite une construction progressive sur plusieurs années, intégrant des outils essentiels tels que la fiscalité, la conformité et le marketing. Une approche en quatre volets peut guider l’élaboration d’un plan de changement de système, comprenant la définition du système, la cartographie de ses complexités, la réalisation d’une analyse approfondie et la mise en </w:t>
      </w:r>
      <w:r>
        <w:lastRenderedPageBreak/>
        <w:t xml:space="preserve">œuvre d’actions tangibles. </w:t>
      </w:r>
      <w:r w:rsidR="003111D2">
        <w:rPr>
          <w:rStyle w:val="EndnoteReference"/>
        </w:rPr>
        <w:endnoteReference w:id="21"/>
      </w:r>
      <w:r>
        <w:rPr>
          <w:vertAlign w:val="superscript"/>
        </w:rPr>
        <w:t>,</w:t>
      </w:r>
      <w:r w:rsidR="00CE78C6">
        <w:rPr>
          <w:rStyle w:val="EndnoteReference"/>
        </w:rPr>
        <w:endnoteReference w:id="22"/>
      </w:r>
      <w:r>
        <w:t xml:space="preserve"> En outre, la communication transparente et visuelle des progrès réalisés par le gouvernement est efficace pour la mise en œuvre de la politique, car elle permet de suivre les progrès et de faire respecter l’obligation de rendre des comptes, </w:t>
      </w:r>
      <w:r w:rsidR="0082486C">
        <w:rPr>
          <w:rStyle w:val="EndnoteReference"/>
        </w:rPr>
        <w:endnoteReference w:id="23"/>
      </w:r>
      <w:r>
        <w:rPr>
          <w:vertAlign w:val="superscript"/>
        </w:rPr>
        <w:t>,</w:t>
      </w:r>
      <w:r w:rsidR="00E93866">
        <w:rPr>
          <w:rStyle w:val="EndnoteReference"/>
        </w:rPr>
        <w:endnoteReference w:id="24"/>
      </w:r>
      <w:r>
        <w:t>ce qui garantit que les intervenants sont informés et participent, et favorise un sentiment de responsabilité partagée tout au long du processus.</w:t>
      </w:r>
      <w:r w:rsidR="0016145E">
        <w:rPr>
          <w:rStyle w:val="EndnoteReference"/>
        </w:rPr>
        <w:endnoteReference w:id="25"/>
      </w:r>
      <w:r>
        <w:rPr>
          <w:vertAlign w:val="superscript"/>
        </w:rPr>
        <w:t>,</w:t>
      </w:r>
      <w:r w:rsidR="009C1AFD">
        <w:rPr>
          <w:rStyle w:val="EndnoteReference"/>
        </w:rPr>
        <w:endnoteReference w:id="26"/>
      </w:r>
    </w:p>
    <w:p w14:paraId="155CA5E2" w14:textId="25931146" w:rsidR="00BA4C4F" w:rsidRPr="007F1A1D" w:rsidRDefault="00990C13" w:rsidP="008A135F">
      <w:pPr>
        <w:rPr>
          <w:rFonts w:cs="Segoe UI"/>
        </w:rPr>
      </w:pPr>
      <w:r>
        <w:rPr>
          <w:b/>
        </w:rPr>
        <w:t>Modèle de financement </w:t>
      </w:r>
      <w:r>
        <w:t>: Comment pourrions-nous développer un modèle de financement pour soutenir les intervenants qui tienne compte de manière réaliste des coûts économiques et des risques (p. ex., pour l’environnement bâti)?</w:t>
      </w:r>
    </w:p>
    <w:p w14:paraId="5EE1733D" w14:textId="6910A611" w:rsidR="003763CA" w:rsidRDefault="008B6C13" w:rsidP="008A135F">
      <w:r>
        <w:t>Les obligations à impact social, un mécanisme de financement pour la mise en œuvre de programmes sociaux, favorisent les partenariats multisectoriels entre les gouvernements, les entreprises, les investisseurs privés, les prestataires de services et les entreprises sociales. Des programmes sociaux tels que le Fonds de finance sociale pourraient être étudiés davantage afin de remédier aux préjugés systémiques et aux inégalités historiquement présents dans les systèmes financiers et les décisions d’investissement concernant les personnes handicapées.</w:t>
      </w:r>
      <w:r w:rsidR="00FD2128">
        <w:rPr>
          <w:rStyle w:val="EndnoteReference"/>
        </w:rPr>
        <w:endnoteReference w:id="27"/>
      </w:r>
      <w:r>
        <w:t xml:space="preserve"> Cette approche collaborative encourage la gestion du rendement et met l’accent sur les résultats.</w:t>
      </w:r>
      <w:r w:rsidR="000D4D68">
        <w:rPr>
          <w:rStyle w:val="EndnoteReference"/>
        </w:rPr>
        <w:endnoteReference w:id="28"/>
      </w:r>
      <w:r>
        <w:t xml:space="preserve"> Dans certains modèles, les consommateurs supportent des frais pour compenser les coûts encourus par les fournisseurs de services, comme le montre la nouvelle surtaxe de l’Ontario sur les cartes de crédit.</w:t>
      </w:r>
      <w:r w:rsidR="00BF2ED1">
        <w:rPr>
          <w:rStyle w:val="EndnoteReference"/>
        </w:rPr>
        <w:endnoteReference w:id="29"/>
      </w:r>
      <w:r>
        <w:t xml:space="preserve"> De même, le secteur du transport aérien a réussi à mettre en place des redevances à la consommation pour financer l’entretien et la maintenance des infrastructures aéroportuaires. Ces exemples montrent que l’intégration de frais dans les transactions des consommateurs peut être une stratégie efficace pour soutenir les programmes sociaux et l’entretien des infrastructures sans effets négatifs importants sur la demande.</w:t>
      </w:r>
      <w:r w:rsidR="002F1E5C">
        <w:rPr>
          <w:rStyle w:val="EndnoteReference"/>
        </w:rPr>
        <w:endnoteReference w:id="30"/>
      </w:r>
    </w:p>
    <w:p w14:paraId="5037484E" w14:textId="110744A7" w:rsidR="00FB5824" w:rsidRPr="007F1A1D" w:rsidRDefault="00990C13" w:rsidP="008A135F">
      <w:pPr>
        <w:rPr>
          <w:rFonts w:cs="Segoe UI"/>
        </w:rPr>
      </w:pPr>
      <w:r>
        <w:rPr>
          <w:b/>
        </w:rPr>
        <w:t>Allocation des ressources </w:t>
      </w:r>
      <w:r>
        <w:t>: Comment pourrions-nous guider plus efficacement les responsables gouvernementaux pour qu’ils investissent des ressources dans la résolution des problèmes qui ont le plus d’impact?</w:t>
      </w:r>
    </w:p>
    <w:p w14:paraId="4BD53634" w14:textId="547687EE" w:rsidR="0033727A" w:rsidRPr="001551E9" w:rsidRDefault="00FB5824" w:rsidP="008A135F">
      <w:pPr>
        <w:rPr>
          <w:rFonts w:eastAsia="Calibri"/>
          <w:szCs w:val="24"/>
        </w:rPr>
      </w:pPr>
      <w:r>
        <w:t>La réponse de la Nouvelle-Zélande à la pandémie de COVID-19 donne de bons exemples, avec de bons résultats en matière de santé publique et d’économie, grâce à l’accent mis sur les principes fondamentaux de leadership et de partenariat, d’action collective, de consensus politique et de réforme de l’infrastructure.</w:t>
      </w:r>
      <w:r w:rsidR="00FA0B8B">
        <w:rPr>
          <w:rStyle w:val="EndnoteReference"/>
        </w:rPr>
        <w:endnoteReference w:id="31"/>
      </w:r>
      <w:r>
        <w:t xml:space="preserve"> De même, la Stratégie nationale du Canada sur les infrastructures essentielles encourage les actions cohérentes et complémentaires entre les différents paliers de gouvernement et l’industrie par l’entremise de la coopération.</w:t>
      </w:r>
      <w:r w:rsidR="00626A5D">
        <w:rPr>
          <w:rStyle w:val="EndnoteReference"/>
        </w:rPr>
        <w:endnoteReference w:id="32"/>
      </w:r>
      <w:r>
        <w:t xml:space="preserve"> Enfin, la collecte d’un grand nombre de données auprès des personnes confrontées à des problèmes sociaux, comme le montre </w:t>
      </w:r>
      <w:r>
        <w:lastRenderedPageBreak/>
        <w:t>l’approche de l’Australie en matière d’égalité entre les hommes et les femmes, aide les gouvernements à établir des priorités dans l’allocation des ressources.</w:t>
      </w:r>
      <w:r w:rsidR="00DF6D96">
        <w:rPr>
          <w:rStyle w:val="EndnoteReference"/>
        </w:rPr>
        <w:endnoteReference w:id="33"/>
      </w:r>
      <w:r>
        <w:t xml:space="preserve"> Ces expériences soulignent l’importance du leadership, des partenariats, de la prise de décision fondée sur des données et d’une gouvernance efficace pour obtenir des résultats sociaux positifs.</w:t>
      </w:r>
    </w:p>
    <w:p w14:paraId="625E3821" w14:textId="7BE6728D" w:rsidR="00634A6B" w:rsidRPr="00B518AC" w:rsidRDefault="00F47F8E" w:rsidP="000C4D58">
      <w:pPr>
        <w:pStyle w:val="Heading2"/>
      </w:pPr>
      <w:bookmarkStart w:id="21" w:name="_Toc136291028"/>
      <w:bookmarkStart w:id="22" w:name="_Toc138338940"/>
      <w:r>
        <w:t>Autres modèles de gouvernance</w:t>
      </w:r>
      <w:bookmarkEnd w:id="21"/>
      <w:bookmarkEnd w:id="22"/>
    </w:p>
    <w:p w14:paraId="76D442F0" w14:textId="02722041" w:rsidR="002A35C2" w:rsidRPr="00CD528D" w:rsidRDefault="00BE6F67" w:rsidP="00DE4240">
      <w:pPr>
        <w:pStyle w:val="Heading3"/>
      </w:pPr>
      <w:bookmarkStart w:id="23" w:name="_Toc136260908"/>
      <w:bookmarkStart w:id="24" w:name="_Toc136291029"/>
      <w:bookmarkStart w:id="25" w:name="_Toc136305230"/>
      <w:bookmarkStart w:id="26" w:name="_Toc136413545"/>
      <w:bookmarkStart w:id="27" w:name="_Toc138251922"/>
      <w:bookmarkStart w:id="28" w:name="_Toc138338941"/>
      <w:r>
        <w:t>Vue d’ensemble</w:t>
      </w:r>
      <w:bookmarkEnd w:id="23"/>
      <w:bookmarkEnd w:id="24"/>
      <w:bookmarkEnd w:id="25"/>
      <w:bookmarkEnd w:id="26"/>
      <w:bookmarkEnd w:id="27"/>
      <w:bookmarkEnd w:id="28"/>
    </w:p>
    <w:p w14:paraId="2A825121" w14:textId="77777777" w:rsidR="004502A8" w:rsidRDefault="000B36DA" w:rsidP="007A460B">
      <w:pPr>
        <w:rPr>
          <w:rFonts w:cs="Segoe UI"/>
        </w:rPr>
      </w:pPr>
      <w:r>
        <w:t>Nous avons exploré les considérations relatives à une plus grande participation du gouvernement fédéral dans la réglementation de l’accessibilité pour les personnes handicapées en effectuant des recherches :</w:t>
      </w:r>
    </w:p>
    <w:p w14:paraId="2A15A7D6" w14:textId="39C67194" w:rsidR="00C36299" w:rsidRDefault="001C473A" w:rsidP="007A460B">
      <w:pPr>
        <w:pStyle w:val="ListParagraph"/>
        <w:numPr>
          <w:ilvl w:val="0"/>
          <w:numId w:val="41"/>
        </w:numPr>
        <w:rPr>
          <w:rFonts w:cs="Segoe UI"/>
          <w:color w:val="191919"/>
          <w:position w:val="1"/>
        </w:rPr>
      </w:pPr>
      <w:r>
        <w:rPr>
          <w:b/>
          <w:color w:val="191919"/>
        </w:rPr>
        <w:t>Participation du gouvernement fédéral canadien dans des espaces politiques adjacents </w:t>
      </w:r>
      <w:r>
        <w:rPr>
          <w:color w:val="191919"/>
        </w:rPr>
        <w:t xml:space="preserve">: Évaluation d’études de cas dans divers domaines politiques (hors du handicap) où la réglementation s’étend à différents niveaux de responsabilité fédérale et provinciale.      </w:t>
      </w:r>
    </w:p>
    <w:p w14:paraId="3E2AB1E1" w14:textId="64B90733" w:rsidR="00C36299" w:rsidRPr="00EC0C07" w:rsidRDefault="00805BCF" w:rsidP="005D7B63">
      <w:pPr>
        <w:pStyle w:val="ListParagraph"/>
        <w:numPr>
          <w:ilvl w:val="0"/>
          <w:numId w:val="41"/>
        </w:numPr>
        <w:rPr>
          <w:rFonts w:cs="Segoe UI"/>
          <w:color w:val="191919"/>
          <w:position w:val="1"/>
        </w:rPr>
      </w:pPr>
      <w:r>
        <w:rPr>
          <w:b/>
          <w:color w:val="191919"/>
        </w:rPr>
        <w:t>La réglementation liée aux personnes handicapées dans d’autres pays</w:t>
      </w:r>
      <w:r>
        <w:rPr>
          <w:color w:val="191919"/>
        </w:rPr>
        <w:t> : Évaluation d’études de cas dans différents pays afin de cibler les éléments qui relèvent de chaque territoire de compétence. Le processus de sélection du territoire de compétence consistait à s’assurer que le pays avait a) une démographie similaire b) un système de gouvernement similaire.</w:t>
      </w:r>
    </w:p>
    <w:p w14:paraId="1136A7DB" w14:textId="32D95C2E" w:rsidR="00F72ED9" w:rsidRPr="00900BD5" w:rsidRDefault="00CD1652" w:rsidP="007A460B">
      <w:pPr>
        <w:pStyle w:val="ListParagraph"/>
        <w:numPr>
          <w:ilvl w:val="0"/>
          <w:numId w:val="41"/>
        </w:numPr>
        <w:rPr>
          <w:rFonts w:cs="Segoe UI"/>
          <w:color w:val="191919"/>
          <w:position w:val="1"/>
        </w:rPr>
      </w:pPr>
      <w:r>
        <w:rPr>
          <w:b/>
          <w:color w:val="191919"/>
        </w:rPr>
        <w:t>Un modèle de gouvernance applicable qui peut mettre en œuvre l’action</w:t>
      </w:r>
      <w:r>
        <w:rPr>
          <w:color w:val="191919"/>
        </w:rPr>
        <w:t xml:space="preserve"> : Évaluation de trois types de modèles différents que le ministère peut mettre en œuvre pour favoriser l’autorité et l’appropriation des recommandations. </w:t>
      </w:r>
    </w:p>
    <w:p w14:paraId="0612B344" w14:textId="5205BC0F" w:rsidR="008D2958" w:rsidRPr="00176159" w:rsidRDefault="00BB45EB" w:rsidP="001C0379">
      <w:pPr>
        <w:pStyle w:val="Heading3"/>
        <w:spacing w:after="120"/>
      </w:pPr>
      <w:bookmarkStart w:id="29" w:name="_Toc136260909"/>
      <w:bookmarkStart w:id="30" w:name="_Toc136291030"/>
      <w:bookmarkStart w:id="31" w:name="_Toc136305231"/>
      <w:bookmarkStart w:id="32" w:name="_Toc136413546"/>
      <w:bookmarkStart w:id="33" w:name="_Toc138251923"/>
      <w:bookmarkStart w:id="34" w:name="_Toc138338942"/>
      <w:r>
        <w:t>Principaux résultats</w:t>
      </w:r>
      <w:bookmarkEnd w:id="29"/>
      <w:bookmarkEnd w:id="30"/>
      <w:bookmarkEnd w:id="31"/>
      <w:bookmarkEnd w:id="32"/>
      <w:bookmarkEnd w:id="33"/>
      <w:bookmarkEnd w:id="34"/>
    </w:p>
    <w:p w14:paraId="43228E76" w14:textId="66EDF4ED" w:rsidR="00421B9E" w:rsidRPr="00BD558B" w:rsidRDefault="001C473A" w:rsidP="007B1DA6">
      <w:pPr>
        <w:pStyle w:val="ListParagraph"/>
        <w:numPr>
          <w:ilvl w:val="0"/>
          <w:numId w:val="44"/>
        </w:numPr>
      </w:pPr>
      <w:r>
        <w:rPr>
          <w:b/>
          <w:color w:val="191919"/>
        </w:rPr>
        <w:t>Participation du gouvernement fédéral canadien dans des espaces politiques adjacents</w:t>
      </w:r>
    </w:p>
    <w:p w14:paraId="71542822" w14:textId="4FDFDAF1" w:rsidR="00577940" w:rsidRDefault="00577940" w:rsidP="00577940">
      <w:r>
        <w:t>La structure réglementaire actuelle en matière de handicap en Ontario consiste en un contrôle fédéral pour les organisations régies par la LCA (</w:t>
      </w:r>
      <w:r>
        <w:rPr>
          <w:i/>
          <w:iCs/>
        </w:rPr>
        <w:t>Loi canadienne sur l’accessibilité</w:t>
      </w:r>
      <w:r>
        <w:t xml:space="preserve">) et un contrôle provincial pour toutes les autres organisations non régies par la LCA, soumises aux normes de la LAPHO (le secteur privé réglementé par la province et la fonction publique de l’Ontario). </w:t>
      </w:r>
    </w:p>
    <w:p w14:paraId="416F54AB" w14:textId="4445642C" w:rsidR="007B1DA6" w:rsidRDefault="00B6292A" w:rsidP="007B1DA6">
      <w:r>
        <w:t>Pour envisager un état futur potentiel, nous avons ciblé plusieurs études de cas dans divers espaces politiques ayant différents niveaux de réglementation fédérale et provinciale, y compris la sécurité alimentaire, la TVH, la réglementation des aliments et des médicaments, la légalisation du cannabis et l’assurance-emploi.</w:t>
      </w:r>
    </w:p>
    <w:p w14:paraId="58D75EB5" w14:textId="6960CB97" w:rsidR="00BE7696" w:rsidRDefault="00BE7696" w:rsidP="007B1DA6">
      <w:r>
        <w:lastRenderedPageBreak/>
        <w:t>Chaque étude de cas avait ses propres raisons de rechercher une plus grande participation du gouvernement fédéral. Les raisons les plus fréquentes sont la rationalisation des procédures administratives, la mise en œuvre de réglementations plus cohérentes pour alléger la charge pesant sur les petites entreprises, et la consolidation des mesures d’application et de conformité. Par exemple, dans le cas de l’assurance-emploi, on est passé d’une réglementation essentiellement provinciale à une réglementation fédérale afin d’établir un système uniforme à l’échelle nationale. Le système précédent, qui s’appuyait sur des programmes provinciaux, présentait des critères d’admissibilité, des niveaux de prestations et des pratiques administratives variables. Le programme national d’assurance-emploi est considéré comme plus efficace et plus rentable que les multiples programmes provinciaux. Il a également permis à tous les travailleurs du pays d’avoir accès à des niveaux similaires d’aide au revenu et de prestations.</w:t>
      </w:r>
      <w:r w:rsidR="00655A89">
        <w:rPr>
          <w:rStyle w:val="EndnoteReference"/>
        </w:rPr>
        <w:endnoteReference w:id="34"/>
      </w:r>
    </w:p>
    <w:p w14:paraId="7D661A52" w14:textId="799436C6" w:rsidR="00900BD5" w:rsidRDefault="005F3487" w:rsidP="00F043F4">
      <w:pPr>
        <w:pStyle w:val="ListParagraph"/>
        <w:numPr>
          <w:ilvl w:val="0"/>
          <w:numId w:val="44"/>
        </w:numPr>
      </w:pPr>
      <w:r>
        <w:rPr>
          <w:b/>
          <w:color w:val="191919"/>
        </w:rPr>
        <w:t>La réglementation liée aux personnes handicapées dans d’autres pays</w:t>
      </w:r>
    </w:p>
    <w:p w14:paraId="2F22718F" w14:textId="4D51FA66" w:rsidR="00603337" w:rsidRDefault="00603337" w:rsidP="00603337">
      <w:bookmarkStart w:id="35" w:name="_Toc136305232"/>
      <w:bookmarkStart w:id="36" w:name="_Toc136291031"/>
      <w:r>
        <w:t>Aucun pays ne s’est imposé comme leader dans la conception d’un avenir où les obstacles à l’accessibilité sont évités et éliminés, permettant ainsi aux personnes handicapées de mener une vie sans restriction dans les domaines social, économique et institutionnel. Par conséquent, il n’existe aucune preuve concluante que l’adoption de structures de gouvernance d’autres territoires de compétence produirait de meilleurs résultats pour les personnes handicapées. Toutefois, malgré cette limitation, l’étude de la manière dont les autres pays répartissent les responsabilités au sein de leurs paliers de gouvernement respectifs a permis d’obtenir des renseignements précieux.</w:t>
      </w:r>
    </w:p>
    <w:p w14:paraId="473CAD9F" w14:textId="4071C8E2" w:rsidR="00603337" w:rsidRDefault="00603337" w:rsidP="00603337">
      <w:r>
        <w:t>L’analyse s’est portait sur quatre pays : Australie, Nouvelle-Zélande, Danemark et Finlande. Ces pays présentent des degrés variables de collaboration entre les gouvernements fédéral et provinciaux. Dans l’ensemble de ces territoires e compétence, il a été constaté que trois éléments clés relevaient de la responsabilité des différents paliers de gouvernement : 1) les normes d’expérience, 2) le financement et 3) l’application et le respect des règles.</w:t>
      </w:r>
    </w:p>
    <w:p w14:paraId="5EDC46BD" w14:textId="2AA49898" w:rsidR="00FA3260" w:rsidRDefault="00603337" w:rsidP="00603337">
      <w:r>
        <w:t xml:space="preserve">En Australie, par exemple, la réglementation en matière de handicap est dirigée par le gouvernement fédéral, avec le soutien des États et des territoires. La loi de 1992 sur la discrimination à l’égard des personnes handicapées (Disability Discrimination Act 1992 - DDA) est le principal texte législatif au niveau fédéral qui régit l’emploi, l’éducation, l’hébergement et l’accès aux biens et aux services. De nombreux États/territoires disposent de leurs propres normes en matière d’emploi et de services d’aide. Le </w:t>
      </w:r>
      <w:r>
        <w:lastRenderedPageBreak/>
        <w:t>gouvernement fédéral est le chef de file en matière de financement et d’application, avec le soutien des États et des territoires.</w:t>
      </w:r>
      <w:r w:rsidR="005713DA">
        <w:rPr>
          <w:rStyle w:val="EndnoteReference"/>
        </w:rPr>
        <w:endnoteReference w:id="35"/>
      </w:r>
      <w:r>
        <w:t xml:space="preserve"> </w:t>
      </w:r>
    </w:p>
    <w:p w14:paraId="3149C2CA" w14:textId="47C96583" w:rsidR="00FF4506" w:rsidRDefault="004A0B36" w:rsidP="00603337">
      <w:r>
        <w:t>En revanche, la structure gouvernementale de la Nouvelle-Zélande est unitaire, ce qui signifie que le gouvernement national est responsable de la définition de la législation et des normes, du financement, de l’application et du respect de la législation. Les municipalités sont chargées d’aider à la mise en œuvre de ces normes dans leur territoire de compétence, en accord avec les politiques et réglementations nationales correspondantes.</w:t>
      </w:r>
      <w:r w:rsidR="00EF6202">
        <w:rPr>
          <w:rStyle w:val="EndnoteReference"/>
        </w:rPr>
        <w:endnoteReference w:id="36"/>
      </w:r>
      <w:r>
        <w:rPr>
          <w:vertAlign w:val="superscript"/>
        </w:rPr>
        <w:t>,</w:t>
      </w:r>
      <w:r w:rsidR="00495B46">
        <w:rPr>
          <w:rStyle w:val="EndnoteReference"/>
        </w:rPr>
        <w:endnoteReference w:id="37"/>
      </w:r>
      <w:r>
        <w:t xml:space="preserve"> </w:t>
      </w:r>
    </w:p>
    <w:p w14:paraId="0AC6AB87" w14:textId="58939862" w:rsidR="00603337" w:rsidRPr="00FF4506" w:rsidRDefault="00603337" w:rsidP="00603337">
      <w:r>
        <w:t>Parallèlement à d’autres structures de gouvernance, cette recherche a servi de source d’inspiration pour cibler les moyens par lesquels les différents niveaux de gouvernement pourraient collaborer afin d’améliorer les expériences des personnes handicapées.</w:t>
      </w:r>
    </w:p>
    <w:p w14:paraId="04C45DD9" w14:textId="617619BF" w:rsidR="004148CE" w:rsidRPr="007443A4" w:rsidRDefault="004148CE" w:rsidP="00603337">
      <w:pPr>
        <w:pStyle w:val="ListParagraph"/>
        <w:numPr>
          <w:ilvl w:val="0"/>
          <w:numId w:val="44"/>
        </w:numPr>
        <w:rPr>
          <w:b/>
          <w:bCs/>
        </w:rPr>
      </w:pPr>
      <w:r>
        <w:rPr>
          <w:b/>
        </w:rPr>
        <w:t>Un modèle de gouvernance applicable qui peut mettre en œuvre l’action</w:t>
      </w:r>
      <w:bookmarkEnd w:id="35"/>
      <w:r>
        <w:rPr>
          <w:b/>
        </w:rPr>
        <w:t xml:space="preserve"> </w:t>
      </w:r>
    </w:p>
    <w:p w14:paraId="122D5B84" w14:textId="3DFAD581" w:rsidR="00373B85" w:rsidRPr="00A9404B" w:rsidRDefault="006536C0" w:rsidP="00613FAE">
      <w:r>
        <w:t>Pour passer à l’action, le ministère peut mettre en œuvre différents modèles de gouvernance afin d’assurer l’autorité et l’appropriation des recommandations, notamment a) la décentralisation, où l’exécution des services est répartie dans l’ensemble de l’entreprise, au sein de groupes commerciaux et fonctionnels qui possèdent leur propre stratégie, budget et exécution b) la fédération, où un organe spécialisé possède la stratégie, le conseil et la gouvernance de l’accessibilité des employés à l’échelle opérationnelle. Remarque : Il ne s’agit pas d’une centralisation totale qui peut entraver la coordination des actions. c) la centralisation, lorsqu’il existe un organisme central spécialisé ayant l’autorité et la responsabilité de la stratégie, du budget et de l’exécution en matière d’accessibilité des salariés dans l’ensemble de l’organisation.</w:t>
      </w:r>
    </w:p>
    <w:p w14:paraId="6BA857B4" w14:textId="64403D16" w:rsidR="00682C0D" w:rsidRDefault="00C51DF4" w:rsidP="00613FAE">
      <w:pPr>
        <w:rPr>
          <w:szCs w:val="24"/>
        </w:rPr>
      </w:pPr>
      <w:r>
        <w:t xml:space="preserve">Grâce aux discussions avec l’examinateur indépendant, nos recherches suggèrent que la meilleure approche est de poursuivre un </w:t>
      </w:r>
      <w:r>
        <w:rPr>
          <w:b/>
        </w:rPr>
        <w:t>modèle fédéré</w:t>
      </w:r>
      <w:r>
        <w:t xml:space="preserve"> basé sur le contexte dans lequel la LAPHO opère. Cela permettra de créer a) un titulaire central répartissant les responsabilités, ce qui rendra les prestations plus cohérentes b) la flexibilité, l’autonomie et la responsabilisation des fonctions pour l’accessibilité des employés c) la productivité et l’efficacité en veillant à ce que la quantité de travail appropriée soit attribuée à la fonction concernée au moment opportun.</w:t>
      </w:r>
    </w:p>
    <w:p w14:paraId="4B5034FA" w14:textId="52F8938D" w:rsidR="008B431C" w:rsidRDefault="00F16251" w:rsidP="000C4D58">
      <w:pPr>
        <w:pStyle w:val="Heading2"/>
      </w:pPr>
      <w:bookmarkStart w:id="37" w:name="_Toc136291036"/>
      <w:bookmarkStart w:id="38" w:name="_Toc138338943"/>
      <w:bookmarkEnd w:id="36"/>
      <w:r>
        <w:t>Conclusion</w:t>
      </w:r>
      <w:bookmarkEnd w:id="37"/>
      <w:bookmarkEnd w:id="38"/>
    </w:p>
    <w:p w14:paraId="487718E6" w14:textId="23E95C9D" w:rsidR="005E201E" w:rsidRPr="005E201E" w:rsidRDefault="00BE25EE" w:rsidP="005E201E">
      <w:r>
        <w:t xml:space="preserve">En accord avec l’examinateur indépendant, notre objectif était d’établir des stratégies potentielles pour combler les lacunes actuelles pour les personnes handicapées. En partageant notre point de vue indépendant, nous espérons créer un impact qui compte </w:t>
      </w:r>
      <w:r>
        <w:lastRenderedPageBreak/>
        <w:t>et aider à concevoir un avenir dans lequel les obstacles à l’accessibilité sont évités et supprimés, permettant aux personnes handicapées de mener une vie sans contrainte – sur le plan social, économique et institutionnel.</w:t>
      </w:r>
    </w:p>
    <w:p w14:paraId="12BED9CE" w14:textId="77777777" w:rsidR="006C762B" w:rsidRDefault="006C762B" w:rsidP="00BC0387">
      <w:pPr>
        <w:pStyle w:val="paragraph"/>
        <w:tabs>
          <w:tab w:val="left" w:pos="2160"/>
        </w:tabs>
        <w:textAlignment w:val="baseline"/>
        <w:rPr>
          <w:rFonts w:ascii="Segoe UI" w:hAnsi="Segoe UI"/>
          <w:sz w:val="20"/>
        </w:rPr>
      </w:pPr>
    </w:p>
    <w:p w14:paraId="5E3BC1DE" w14:textId="5C75154C" w:rsidR="00BC0387" w:rsidRPr="005E7378" w:rsidRDefault="00BC0387" w:rsidP="00BC0387">
      <w:pPr>
        <w:pStyle w:val="paragraph"/>
        <w:tabs>
          <w:tab w:val="left" w:pos="2160"/>
        </w:tabs>
        <w:textAlignment w:val="baseline"/>
        <w:rPr>
          <w:rFonts w:ascii="Segoe UI" w:hAnsi="Segoe UI" w:cs="Segoe UI"/>
          <w:sz w:val="20"/>
          <w:szCs w:val="20"/>
        </w:rPr>
      </w:pPr>
      <w:r>
        <w:rPr>
          <w:rFonts w:ascii="Segoe UI" w:hAnsi="Segoe UI"/>
          <w:sz w:val="20"/>
        </w:rPr>
        <w:t xml:space="preserve">Deloitte, l’un des principaux cabinets de services professionnels du Canada, fournit des services d’audit, de fiscalité, de conseil et de consultation financière. Deloitte LLP, société à responsabilité limitée de l’Ontario, est le cabinet membre canadien de Deloitte Touche Tohmatsu Limited. </w:t>
      </w:r>
    </w:p>
    <w:p w14:paraId="35894C6C" w14:textId="77777777" w:rsidR="00BC0387" w:rsidRPr="005E7378" w:rsidRDefault="00BC0387" w:rsidP="00BC0387">
      <w:pPr>
        <w:pStyle w:val="paragraph"/>
        <w:tabs>
          <w:tab w:val="left" w:pos="2160"/>
        </w:tabs>
        <w:textAlignment w:val="baseline"/>
        <w:rPr>
          <w:rFonts w:ascii="Segoe UI" w:hAnsi="Segoe UI" w:cs="Segoe UI"/>
          <w:sz w:val="20"/>
          <w:szCs w:val="20"/>
        </w:rPr>
      </w:pPr>
      <w:r>
        <w:rPr>
          <w:rFonts w:ascii="Segoe UI" w:hAnsi="Segoe UI"/>
          <w:sz w:val="20"/>
        </w:rPr>
        <w:t>Deloitte fait référence à un ou plusieurs cabinets Deloitte Touche Tohmatsu Limited, une société privée britannique à responsabilité limitée, et à son réseau de cabinets membres, chacun d’entre eux étant une entité juridiquement distincte et indépendante. Pour une description détaillée de la structure juridique de Deloitte Touche Tohmatsu Limited et de ses cabinets membres, voir www.deloitte.com/about.</w:t>
      </w:r>
    </w:p>
    <w:p w14:paraId="7ED5702F" w14:textId="0C5010FF" w:rsidR="00C80A8D" w:rsidRPr="005E7378" w:rsidRDefault="004509F1" w:rsidP="00BC0387">
      <w:pPr>
        <w:pStyle w:val="paragraph"/>
        <w:tabs>
          <w:tab w:val="left" w:pos="2160"/>
        </w:tabs>
        <w:textAlignment w:val="baseline"/>
        <w:rPr>
          <w:rFonts w:ascii="Segoe UI" w:hAnsi="Segoe UI" w:cs="Segoe UI"/>
          <w:sz w:val="20"/>
          <w:szCs w:val="20"/>
        </w:rPr>
      </w:pPr>
      <w:r>
        <w:rPr>
          <w:rFonts w:ascii="Segoe UI" w:hAnsi="Segoe UI"/>
          <w:sz w:val="20"/>
        </w:rPr>
        <w:t>Cette publication contient uniquement des renseignements généraux et Deloitte ne fournit pas, par l’entremise de cette publication, de conseils ou de services comptables, commerciaux, financiers, d’investissement, juridiques, fiscaux ou autres conseils ou services professionnels. Cette publication ne remplace pas ces conseils ou services professionnels et ne doit pas servir de base à une décision ou à une action susceptible d’avoir une incidence sur votre entreprise. Avant de prendre une décision ou d’entreprendre une action susceptible d’avoir une incidence sur votre entreprise, vous devez consulter un conseiller professionnel qualifié. Deloitte ne peut être tenue responsable de toute perte subie par une personne qui se serait fiée à cette publication.</w:t>
      </w:r>
    </w:p>
    <w:p w14:paraId="6F45AA51" w14:textId="2AE692E7" w:rsidR="00BC0387" w:rsidRPr="005E7378" w:rsidRDefault="00BC0387" w:rsidP="00BC0387">
      <w:pPr>
        <w:pStyle w:val="paragraph"/>
        <w:tabs>
          <w:tab w:val="left" w:pos="2160"/>
        </w:tabs>
        <w:textAlignment w:val="baseline"/>
        <w:rPr>
          <w:rFonts w:ascii="Segoe UI" w:hAnsi="Segoe UI" w:cs="Segoe UI"/>
          <w:sz w:val="20"/>
          <w:szCs w:val="20"/>
        </w:rPr>
      </w:pPr>
      <w:r>
        <w:rPr>
          <w:rFonts w:ascii="Segoe UI" w:hAnsi="Segoe UI"/>
          <w:sz w:val="20"/>
        </w:rPr>
        <w:t>© Deloitte Inc. et entités affiliées.</w:t>
      </w:r>
    </w:p>
    <w:p w14:paraId="6411C6BF" w14:textId="77777777" w:rsidR="00377115" w:rsidRPr="00BC0387" w:rsidRDefault="00377115" w:rsidP="00BC0387">
      <w:pPr>
        <w:pStyle w:val="paragraph"/>
        <w:tabs>
          <w:tab w:val="left" w:pos="2160"/>
        </w:tabs>
        <w:textAlignment w:val="baseline"/>
        <w:rPr>
          <w:rFonts w:ascii="Segoe UI" w:hAnsi="Segoe UI" w:cs="Segoe UI"/>
          <w:sz w:val="22"/>
        </w:rPr>
      </w:pPr>
    </w:p>
    <w:p w14:paraId="6C1B6B47" w14:textId="77777777" w:rsidR="006D049B" w:rsidRDefault="006D049B" w:rsidP="006D049B"/>
    <w:p w14:paraId="47AE2A61" w14:textId="2F61A92A" w:rsidR="00B4553B" w:rsidRPr="00CB7879" w:rsidRDefault="00B4553B" w:rsidP="00CB7879">
      <w:pPr>
        <w:sectPr w:rsidR="00B4553B" w:rsidRPr="00CB7879" w:rsidSect="008046B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cols w:space="720"/>
          <w:titlePg/>
          <w:docGrid w:linePitch="360"/>
        </w:sectPr>
      </w:pPr>
    </w:p>
    <w:p w14:paraId="5A2AE839" w14:textId="19422D47" w:rsidR="5908B81A" w:rsidRPr="00F41A71" w:rsidRDefault="00F41A71" w:rsidP="004F6B39">
      <w:pPr>
        <w:pStyle w:val="Heading2"/>
      </w:pPr>
      <w:bookmarkStart w:id="39" w:name="_Toc138338944"/>
      <w:r>
        <w:t>Notes de fin</w:t>
      </w:r>
      <w:bookmarkEnd w:id="39"/>
    </w:p>
    <w:sectPr w:rsidR="5908B81A" w:rsidRPr="00F41A71" w:rsidSect="00C47EB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DF87" w14:textId="77777777" w:rsidR="006B689F" w:rsidRDefault="006B689F" w:rsidP="00D1649E">
      <w:pPr>
        <w:spacing w:after="0" w:line="240" w:lineRule="auto"/>
      </w:pPr>
      <w:r>
        <w:separator/>
      </w:r>
    </w:p>
  </w:endnote>
  <w:endnote w:type="continuationSeparator" w:id="0">
    <w:p w14:paraId="1FB925BB" w14:textId="77777777" w:rsidR="006B689F" w:rsidRDefault="006B689F" w:rsidP="00D1649E">
      <w:pPr>
        <w:spacing w:after="0" w:line="240" w:lineRule="auto"/>
      </w:pPr>
      <w:r>
        <w:continuationSeparator/>
      </w:r>
    </w:p>
  </w:endnote>
  <w:endnote w:type="continuationNotice" w:id="1">
    <w:p w14:paraId="3CA47AEC" w14:textId="77777777" w:rsidR="006B689F" w:rsidRDefault="006B689F">
      <w:pPr>
        <w:spacing w:after="0" w:line="240" w:lineRule="auto"/>
      </w:pPr>
    </w:p>
  </w:endnote>
  <w:endnote w:id="2">
    <w:p w14:paraId="28578122" w14:textId="195B3CBE" w:rsidR="002F0297" w:rsidRPr="009B250D" w:rsidRDefault="002F0297" w:rsidP="009D3D7D">
      <w:pPr>
        <w:pStyle w:val="paragraph"/>
        <w:tabs>
          <w:tab w:val="left" w:pos="2160"/>
        </w:tabs>
        <w:ind w:left="360"/>
        <w:textAlignment w:val="baseline"/>
        <w:rPr>
          <w:rFonts w:ascii="Segoe UI" w:hAnsi="Segoe UI" w:cs="Segoe UI"/>
          <w:color w:val="00B0F0"/>
          <w:sz w:val="19"/>
          <w:szCs w:val="19"/>
          <w:u w:val="single"/>
          <w:lang w:val="en-CA"/>
        </w:rPr>
      </w:pPr>
      <w:r>
        <w:rPr>
          <w:rStyle w:val="EndnoteReference"/>
          <w:rFonts w:ascii="Segoe UI" w:hAnsi="Segoe UI" w:cs="Segoe UI"/>
          <w:sz w:val="19"/>
          <w:szCs w:val="19"/>
        </w:rPr>
        <w:endnoteRef/>
      </w:r>
      <w:r w:rsidRPr="009B250D">
        <w:rPr>
          <w:rFonts w:ascii="Segoe UI" w:hAnsi="Segoe UI"/>
          <w:sz w:val="19"/>
          <w:lang w:val="en-CA"/>
        </w:rPr>
        <w:t xml:space="preserve"> "Everyday Gender Bias Makes Women '53% More Likely' to Develop Mental Health Problems." Mirror, March, 2019, </w:t>
      </w:r>
      <w:hyperlink r:id="rId1" w:history="1">
        <w:r w:rsidRPr="009B250D">
          <w:rPr>
            <w:rStyle w:val="Hyperlink"/>
            <w:rFonts w:ascii="Segoe UI" w:hAnsi="Segoe UI"/>
            <w:color w:val="0563C1"/>
            <w:sz w:val="19"/>
            <w:lang w:val="en-CA"/>
          </w:rPr>
          <w:t>Women Gender Bias</w:t>
        </w:r>
      </w:hyperlink>
    </w:p>
  </w:endnote>
  <w:endnote w:id="3">
    <w:p w14:paraId="409ED489" w14:textId="65B2D36E" w:rsidR="00C47EB9" w:rsidRPr="009B250D" w:rsidRDefault="00C47EB9" w:rsidP="00B2516C">
      <w:pPr>
        <w:pStyle w:val="paragraph"/>
        <w:tabs>
          <w:tab w:val="left" w:pos="2160"/>
        </w:tabs>
        <w:ind w:left="360"/>
        <w:textAlignment w:val="baseline"/>
        <w:rPr>
          <w:rFonts w:ascii="Segoe UI" w:hAnsi="Segoe UI" w:cs="Segoe UI"/>
          <w:sz w:val="19"/>
          <w:szCs w:val="19"/>
          <w:lang w:val="en-CA"/>
        </w:rPr>
      </w:pPr>
      <w:r>
        <w:rPr>
          <w:rStyle w:val="EndnoteReference"/>
          <w:rFonts w:ascii="Segoe UI" w:hAnsi="Segoe UI" w:cs="Segoe UI"/>
          <w:sz w:val="19"/>
          <w:szCs w:val="19"/>
        </w:rPr>
        <w:endnoteRef/>
      </w:r>
      <w:r w:rsidRPr="009B250D">
        <w:rPr>
          <w:rFonts w:ascii="Segoe UI" w:hAnsi="Segoe UI"/>
          <w:sz w:val="19"/>
          <w:lang w:val="en-CA"/>
        </w:rPr>
        <w:t xml:space="preserve"> “Evidence from the Fulfilling Lives programme: Supporting people experiencing multiple disadvantage” CFE Research and The Systems Change Action Network, May, 2022, </w:t>
      </w:r>
      <w:hyperlink r:id="rId2" w:history="1">
        <w:r w:rsidRPr="009B250D">
          <w:rPr>
            <w:rStyle w:val="Hyperlink"/>
            <w:rFonts w:ascii="Segoe UI" w:hAnsi="Segoe UI"/>
            <w:color w:val="0563C1"/>
            <w:sz w:val="19"/>
            <w:lang w:val="en-CA"/>
          </w:rPr>
          <w:t>Fulfilling Lives UK how to design public policy and levers through cocreation lived experience committees</w:t>
        </w:r>
      </w:hyperlink>
    </w:p>
  </w:endnote>
  <w:endnote w:id="4">
    <w:p w14:paraId="7AF46772" w14:textId="591FCA0B" w:rsidR="00B2516C" w:rsidRPr="009B250D" w:rsidRDefault="00B2516C" w:rsidP="00F667FB">
      <w:pPr>
        <w:pStyle w:val="paragraph"/>
        <w:tabs>
          <w:tab w:val="left" w:pos="2160"/>
        </w:tabs>
        <w:ind w:left="360"/>
        <w:textAlignment w:val="baseline"/>
        <w:rPr>
          <w:rFonts w:ascii="Segoe UI" w:hAnsi="Segoe UI" w:cs="Segoe UI"/>
          <w:sz w:val="19"/>
          <w:szCs w:val="19"/>
          <w:lang w:val="en-CA"/>
        </w:rPr>
      </w:pPr>
      <w:r>
        <w:rPr>
          <w:rStyle w:val="EndnoteReference"/>
          <w:rFonts w:ascii="Segoe UI" w:hAnsi="Segoe UI" w:cs="Segoe UI"/>
          <w:sz w:val="19"/>
          <w:szCs w:val="19"/>
        </w:rPr>
        <w:endnoteRef/>
      </w:r>
      <w:r w:rsidRPr="009B250D">
        <w:rPr>
          <w:rFonts w:ascii="Segoe UI" w:hAnsi="Segoe UI"/>
          <w:sz w:val="19"/>
          <w:lang w:val="en-CA"/>
        </w:rPr>
        <w:t xml:space="preserve"> "Committee on Economic Inclusion and Equitable Growth. 'Closing Racial Inequality Gaps.' Citi. November 2020, </w:t>
      </w:r>
      <w:hyperlink r:id="rId3" w:history="1">
        <w:r w:rsidRPr="009B250D">
          <w:rPr>
            <w:rStyle w:val="Hyperlink"/>
            <w:rFonts w:ascii="Segoe UI" w:hAnsi="Segoe UI"/>
            <w:color w:val="0563C1"/>
            <w:sz w:val="19"/>
            <w:lang w:val="en-CA"/>
          </w:rPr>
          <w:t>Closing the Racial Inequality Gaps</w:t>
        </w:r>
      </w:hyperlink>
    </w:p>
  </w:endnote>
  <w:endnote w:id="5">
    <w:p w14:paraId="7C233FC9" w14:textId="1DA86C9B" w:rsidR="00D3748A" w:rsidRPr="009B250D" w:rsidRDefault="00D3748A" w:rsidP="00AB0646">
      <w:pPr>
        <w:pStyle w:val="paragraph"/>
        <w:tabs>
          <w:tab w:val="left" w:pos="2160"/>
        </w:tabs>
        <w:ind w:left="360"/>
        <w:textAlignment w:val="baseline"/>
        <w:rPr>
          <w:rFonts w:ascii="Segoe UI" w:hAnsi="Segoe UI" w:cs="Segoe UI"/>
          <w:sz w:val="19"/>
          <w:szCs w:val="19"/>
          <w:lang w:val="en-CA"/>
        </w:rPr>
      </w:pPr>
      <w:r>
        <w:rPr>
          <w:rStyle w:val="EndnoteReference"/>
          <w:rFonts w:ascii="Segoe UI" w:hAnsi="Segoe UI" w:cs="Segoe UI"/>
          <w:sz w:val="19"/>
          <w:szCs w:val="19"/>
        </w:rPr>
        <w:endnoteRef/>
      </w:r>
      <w:r w:rsidRPr="009B250D">
        <w:rPr>
          <w:rFonts w:ascii="Segoe UI" w:hAnsi="Segoe UI"/>
          <w:sz w:val="19"/>
          <w:lang w:val="en-CA"/>
        </w:rPr>
        <w:t xml:space="preserve"> "Shifting consumer behavior to address climate change." ScienceDirect, May 2021, </w:t>
      </w:r>
      <w:hyperlink r:id="rId4" w:history="1">
        <w:r w:rsidRPr="009B250D">
          <w:rPr>
            <w:rStyle w:val="Hyperlink"/>
            <w:rFonts w:ascii="Segoe UI" w:hAnsi="Segoe UI"/>
            <w:color w:val="0563C1"/>
            <w:sz w:val="19"/>
            <w:lang w:val="en-CA"/>
          </w:rPr>
          <w:t>Science Direct</w:t>
        </w:r>
      </w:hyperlink>
    </w:p>
  </w:endnote>
  <w:endnote w:id="6">
    <w:p w14:paraId="53D66983" w14:textId="0CBE76CE" w:rsidR="00DA4D21" w:rsidRPr="009B250D" w:rsidRDefault="00DA4D21" w:rsidP="00DA4D21">
      <w:pPr>
        <w:pStyle w:val="paragraph"/>
        <w:tabs>
          <w:tab w:val="left" w:pos="2160"/>
        </w:tabs>
        <w:ind w:left="360"/>
        <w:textAlignment w:val="baseline"/>
        <w:rPr>
          <w:rFonts w:ascii="Segoe UI" w:hAnsi="Segoe UI" w:cs="Segoe UI"/>
          <w:sz w:val="19"/>
          <w:szCs w:val="19"/>
          <w:lang w:val="en-CA"/>
        </w:rPr>
      </w:pPr>
      <w:r>
        <w:rPr>
          <w:rStyle w:val="EndnoteReference"/>
          <w:rFonts w:ascii="Segoe UI" w:hAnsi="Segoe UI" w:cs="Segoe UI"/>
          <w:sz w:val="19"/>
          <w:szCs w:val="19"/>
        </w:rPr>
        <w:endnoteRef/>
      </w:r>
      <w:r w:rsidRPr="009B250D">
        <w:rPr>
          <w:rFonts w:ascii="Segoe UI" w:hAnsi="Segoe UI"/>
          <w:sz w:val="19"/>
          <w:lang w:val="en-CA"/>
        </w:rPr>
        <w:t xml:space="preserve"> "What Consumer Psychology Tells Us About Social Change Movements." UWM News, March, 2021, </w:t>
      </w:r>
      <w:hyperlink r:id="rId5" w:history="1">
        <w:r w:rsidRPr="009B250D">
          <w:rPr>
            <w:rStyle w:val="Hyperlink"/>
            <w:rFonts w:ascii="Segoe UI" w:hAnsi="Segoe UI"/>
            <w:color w:val="0563C1"/>
            <w:sz w:val="19"/>
            <w:lang w:val="en-CA"/>
          </w:rPr>
          <w:t>Psychology Climate Change</w:t>
        </w:r>
      </w:hyperlink>
    </w:p>
  </w:endnote>
  <w:endnote w:id="7">
    <w:p w14:paraId="0F32B11E" w14:textId="58E1C395" w:rsidR="00A93E7B" w:rsidRPr="009B250D" w:rsidRDefault="00A93E7B" w:rsidP="00F629D7">
      <w:pPr>
        <w:pStyle w:val="paragraph"/>
        <w:tabs>
          <w:tab w:val="left" w:pos="2160"/>
        </w:tabs>
        <w:ind w:left="360"/>
        <w:textAlignment w:val="baseline"/>
        <w:rPr>
          <w:rFonts w:ascii="Segoe UI" w:hAnsi="Segoe UI" w:cs="Segoe UI"/>
          <w:color w:val="00B0F0"/>
          <w:sz w:val="19"/>
          <w:szCs w:val="19"/>
          <w:u w:val="single"/>
          <w:lang w:val="en-CA"/>
        </w:rPr>
      </w:pPr>
      <w:r>
        <w:rPr>
          <w:rStyle w:val="EndnoteReference"/>
          <w:rFonts w:ascii="Segoe UI" w:hAnsi="Segoe UI" w:cs="Segoe UI"/>
          <w:sz w:val="19"/>
          <w:szCs w:val="19"/>
        </w:rPr>
        <w:endnoteRef/>
      </w:r>
      <w:r w:rsidRPr="009B250D">
        <w:rPr>
          <w:rFonts w:ascii="Segoe UI" w:hAnsi="Segoe UI"/>
          <w:sz w:val="19"/>
          <w:lang w:val="en-CA"/>
        </w:rPr>
        <w:t xml:space="preserve"> "Yelp Makes It Easy to Find and Support Eco-Friendly Businesses with New Business Attributes." Yelp Blog, April, 2022, </w:t>
      </w:r>
      <w:hyperlink r:id="rId6" w:history="1">
        <w:r w:rsidRPr="009B250D">
          <w:rPr>
            <w:rStyle w:val="Hyperlink"/>
            <w:rFonts w:ascii="Segoe UI" w:hAnsi="Segoe UI"/>
            <w:color w:val="0563C1"/>
            <w:sz w:val="19"/>
            <w:lang w:val="en-CA"/>
          </w:rPr>
          <w:t>Yelp Sustainable Business Review</w:t>
        </w:r>
      </w:hyperlink>
    </w:p>
  </w:endnote>
  <w:endnote w:id="8">
    <w:p w14:paraId="23F55A9A" w14:textId="6819160D" w:rsidR="00F629D7" w:rsidRPr="009B250D" w:rsidRDefault="00F629D7" w:rsidP="00F629D7">
      <w:pPr>
        <w:pStyle w:val="EndnoteText"/>
        <w:ind w:left="360"/>
        <w:rPr>
          <w:rFonts w:cs="Segoe UI"/>
          <w:sz w:val="19"/>
          <w:szCs w:val="19"/>
          <w:lang w:val="en-CA"/>
        </w:rPr>
      </w:pPr>
      <w:r>
        <w:rPr>
          <w:rStyle w:val="EndnoteReference"/>
          <w:rFonts w:cs="Segoe UI"/>
          <w:sz w:val="19"/>
          <w:szCs w:val="19"/>
        </w:rPr>
        <w:endnoteRef/>
      </w:r>
      <w:r w:rsidRPr="009B250D">
        <w:rPr>
          <w:sz w:val="19"/>
          <w:lang w:val="en-CA"/>
        </w:rPr>
        <w:t xml:space="preserve"> "Cargill and A&amp;W Canada Partner with ALUS to Scale Climate Change Mitigation Efforts." Beef Up Sustainability, August, 2021, </w:t>
      </w:r>
      <w:hyperlink r:id="rId7" w:history="1">
        <w:r w:rsidRPr="009B250D">
          <w:rPr>
            <w:rStyle w:val="Hyperlink"/>
            <w:color w:val="0563C1"/>
            <w:sz w:val="19"/>
            <w:lang w:val="en-CA"/>
          </w:rPr>
          <w:t>A&amp;W Canada Sustainability Campaign</w:t>
        </w:r>
      </w:hyperlink>
    </w:p>
  </w:endnote>
  <w:endnote w:id="9">
    <w:p w14:paraId="1E51C6CF" w14:textId="40A7F315" w:rsidR="00497B9A" w:rsidRPr="008201C2" w:rsidRDefault="00497B9A" w:rsidP="00497B9A">
      <w:pPr>
        <w:pStyle w:val="paragraph"/>
        <w:tabs>
          <w:tab w:val="left" w:pos="2160"/>
        </w:tabs>
        <w:ind w:left="360"/>
        <w:textAlignment w:val="baseline"/>
        <w:rPr>
          <w:rFonts w:ascii="Segoe UI" w:hAnsi="Segoe UI" w:cs="Segoe UI"/>
          <w:sz w:val="19"/>
          <w:szCs w:val="19"/>
        </w:rPr>
      </w:pPr>
      <w:r>
        <w:rPr>
          <w:rStyle w:val="EndnoteReference"/>
          <w:rFonts w:ascii="Segoe UI" w:hAnsi="Segoe UI" w:cs="Segoe UI"/>
          <w:sz w:val="19"/>
          <w:szCs w:val="19"/>
        </w:rPr>
        <w:endnoteRef/>
      </w:r>
      <w:r w:rsidRPr="009B250D">
        <w:rPr>
          <w:rFonts w:ascii="Segoe UI" w:hAnsi="Segoe UI"/>
          <w:sz w:val="19"/>
          <w:lang w:val="en-CA"/>
        </w:rPr>
        <w:t xml:space="preserve"> "The Tipping Points for Clean Energy and Electric Cars." </w:t>
      </w:r>
      <w:r>
        <w:rPr>
          <w:rFonts w:ascii="Segoe UI" w:hAnsi="Segoe UI"/>
          <w:sz w:val="19"/>
        </w:rPr>
        <w:t xml:space="preserve">Bloomberg, </w:t>
      </w:r>
      <w:hyperlink r:id="rId8" w:history="1">
        <w:r>
          <w:rPr>
            <w:rStyle w:val="Hyperlink"/>
            <w:rFonts w:ascii="Segoe UI" w:hAnsi="Segoe UI"/>
            <w:color w:val="0563C1"/>
            <w:sz w:val="19"/>
          </w:rPr>
          <w:t>Clean Energy – Cars</w:t>
        </w:r>
      </w:hyperlink>
    </w:p>
  </w:endnote>
  <w:endnote w:id="10">
    <w:p w14:paraId="6A1415C2" w14:textId="5E6A7F33" w:rsidR="00BF6A76" w:rsidRPr="008201C2" w:rsidRDefault="00BF6A76" w:rsidP="009043BE">
      <w:pPr>
        <w:pStyle w:val="paragraph"/>
        <w:tabs>
          <w:tab w:val="left" w:pos="2160"/>
        </w:tabs>
        <w:ind w:left="360"/>
        <w:textAlignment w:val="baseline"/>
        <w:rPr>
          <w:rFonts w:ascii="Segoe UI" w:hAnsi="Segoe UI" w:cs="Segoe UI"/>
          <w:sz w:val="19"/>
          <w:szCs w:val="19"/>
        </w:rPr>
      </w:pPr>
      <w:r>
        <w:rPr>
          <w:rStyle w:val="EndnoteReference"/>
          <w:rFonts w:ascii="Segoe UI" w:hAnsi="Segoe UI" w:cs="Segoe UI"/>
          <w:sz w:val="19"/>
          <w:szCs w:val="19"/>
        </w:rPr>
        <w:endnoteRef/>
      </w:r>
      <w:r>
        <w:rPr>
          <w:rFonts w:ascii="Segoe UI" w:hAnsi="Segoe UI"/>
          <w:sz w:val="19"/>
        </w:rPr>
        <w:t xml:space="preserve"> « Un grand pas en avant pour l’énergie solaire produite sur place en Ontario » Association canadienne de l’énergie renouvelable, avril 2022, </w:t>
      </w:r>
      <w:hyperlink r:id="rId9" w:history="1">
        <w:r>
          <w:rPr>
            <w:rStyle w:val="Hyperlink"/>
            <w:rFonts w:ascii="Segoe UI" w:hAnsi="Segoe UI"/>
            <w:color w:val="0563C1"/>
            <w:sz w:val="19"/>
          </w:rPr>
          <w:t>Étude de cas sur l’énergie solaire en Ontario</w:t>
        </w:r>
      </w:hyperlink>
    </w:p>
  </w:endnote>
  <w:endnote w:id="11">
    <w:p w14:paraId="5A3DFE38" w14:textId="016059DE" w:rsidR="009043BE" w:rsidRPr="009B250D" w:rsidRDefault="009043BE" w:rsidP="00FF26C6">
      <w:pPr>
        <w:pStyle w:val="paragraph"/>
        <w:tabs>
          <w:tab w:val="left" w:pos="2160"/>
        </w:tabs>
        <w:ind w:left="360"/>
        <w:textAlignment w:val="baseline"/>
        <w:rPr>
          <w:rFonts w:ascii="Segoe UI" w:hAnsi="Segoe UI" w:cs="Segoe UI"/>
          <w:sz w:val="19"/>
          <w:szCs w:val="19"/>
          <w:lang w:val="en-CA"/>
        </w:rPr>
      </w:pPr>
      <w:r>
        <w:rPr>
          <w:rStyle w:val="EndnoteReference"/>
          <w:rFonts w:ascii="Segoe UI" w:hAnsi="Segoe UI" w:cs="Segoe UI"/>
          <w:sz w:val="19"/>
          <w:szCs w:val="19"/>
        </w:rPr>
        <w:endnoteRef/>
      </w:r>
      <w:r w:rsidRPr="009B250D">
        <w:rPr>
          <w:rFonts w:ascii="Segoe UI" w:hAnsi="Segoe UI"/>
          <w:sz w:val="19"/>
          <w:lang w:val="en-CA"/>
        </w:rPr>
        <w:t xml:space="preserve"> "Behavioural Insights Team." Wikipedia, </w:t>
      </w:r>
      <w:hyperlink r:id="rId10" w:history="1">
        <w:r w:rsidRPr="009B250D">
          <w:rPr>
            <w:rStyle w:val="Hyperlink"/>
            <w:rFonts w:ascii="Segoe UI" w:hAnsi="Segoe UI"/>
            <w:color w:val="0563C1"/>
            <w:sz w:val="19"/>
            <w:lang w:val="en-CA"/>
          </w:rPr>
          <w:t>Behavioral Insights Team or Nudge Unit</w:t>
        </w:r>
      </w:hyperlink>
    </w:p>
  </w:endnote>
  <w:endnote w:id="12">
    <w:p w14:paraId="4A6ED7DF" w14:textId="33F11398" w:rsidR="00336F04" w:rsidRPr="009B250D" w:rsidRDefault="00336F04" w:rsidP="006B591E">
      <w:pPr>
        <w:pStyle w:val="paragraph"/>
        <w:tabs>
          <w:tab w:val="left" w:pos="2160"/>
        </w:tabs>
        <w:ind w:left="360"/>
        <w:textAlignment w:val="baseline"/>
        <w:rPr>
          <w:rFonts w:ascii="Segoe UI" w:hAnsi="Segoe UI" w:cs="Segoe UI"/>
          <w:sz w:val="19"/>
          <w:szCs w:val="19"/>
          <w:lang w:val="en-CA"/>
        </w:rPr>
      </w:pPr>
      <w:r>
        <w:rPr>
          <w:rStyle w:val="EndnoteReference"/>
          <w:rFonts w:ascii="Segoe UI" w:hAnsi="Segoe UI" w:cs="Segoe UI"/>
          <w:sz w:val="19"/>
          <w:szCs w:val="19"/>
        </w:rPr>
        <w:endnoteRef/>
      </w:r>
      <w:r w:rsidRPr="009B250D">
        <w:rPr>
          <w:rFonts w:ascii="Segoe UI" w:hAnsi="Segoe UI"/>
          <w:sz w:val="19"/>
          <w:lang w:val="en-CA"/>
        </w:rPr>
        <w:t xml:space="preserve"> "Ontario long-term care home ordered to find new management after failing to comply with inspection notices." CTV News Toronto, August, 2022, </w:t>
      </w:r>
      <w:hyperlink r:id="rId11" w:history="1">
        <w:r w:rsidRPr="009B250D">
          <w:rPr>
            <w:rStyle w:val="Hyperlink"/>
            <w:rFonts w:ascii="Segoe UI" w:hAnsi="Segoe UI"/>
            <w:color w:val="0563C1"/>
            <w:sz w:val="19"/>
            <w:lang w:val="en-CA"/>
          </w:rPr>
          <w:t>Long-term care inspections</w:t>
        </w:r>
      </w:hyperlink>
    </w:p>
  </w:endnote>
  <w:endnote w:id="13">
    <w:p w14:paraId="02E5B3AE" w14:textId="61994FC6" w:rsidR="009043BE" w:rsidRPr="009B250D" w:rsidRDefault="009043BE" w:rsidP="008F7906">
      <w:pPr>
        <w:pStyle w:val="paragraph"/>
        <w:tabs>
          <w:tab w:val="left" w:pos="2160"/>
        </w:tabs>
        <w:ind w:left="360"/>
        <w:textAlignment w:val="baseline"/>
        <w:rPr>
          <w:rFonts w:ascii="Segoe UI" w:hAnsi="Segoe UI" w:cs="Segoe UI"/>
          <w:color w:val="0000FF"/>
          <w:sz w:val="19"/>
          <w:szCs w:val="19"/>
          <w:u w:val="single"/>
          <w:lang w:val="en-CA"/>
        </w:rPr>
      </w:pPr>
      <w:r>
        <w:rPr>
          <w:rStyle w:val="EndnoteReference"/>
          <w:rFonts w:ascii="Segoe UI" w:hAnsi="Segoe UI" w:cs="Segoe UI"/>
          <w:sz w:val="19"/>
          <w:szCs w:val="19"/>
        </w:rPr>
        <w:endnoteRef/>
      </w:r>
      <w:r w:rsidRPr="009B250D">
        <w:rPr>
          <w:rFonts w:ascii="Segoe UI" w:hAnsi="Segoe UI"/>
          <w:sz w:val="19"/>
          <w:lang w:val="en-CA"/>
        </w:rPr>
        <w:t xml:space="preserve"> </w:t>
      </w:r>
      <w:r w:rsidRPr="009B250D">
        <w:rPr>
          <w:rStyle w:val="Hyperlink"/>
          <w:rFonts w:ascii="Segoe UI" w:hAnsi="Segoe UI"/>
          <w:color w:val="auto"/>
          <w:sz w:val="19"/>
          <w:u w:val="none"/>
          <w:lang w:val="en-CA"/>
        </w:rPr>
        <w:t>"Cycling UK. 'Fill That Hole Campaign.' Cycling UK.</w:t>
      </w:r>
      <w:r w:rsidRPr="009B250D">
        <w:rPr>
          <w:rStyle w:val="Hyperlink"/>
          <w:rFonts w:ascii="Segoe UI" w:hAnsi="Segoe UI"/>
          <w:color w:val="0563C1"/>
          <w:sz w:val="19"/>
          <w:lang w:val="en-CA"/>
        </w:rPr>
        <w:t xml:space="preserve"> </w:t>
      </w:r>
      <w:hyperlink r:id="rId12" w:anchor=":~:text=Potholes%20are%20a%20major%20danger,roads%20cyclists%20use%20every%20day." w:history="1">
        <w:r w:rsidRPr="009B250D">
          <w:rPr>
            <w:rStyle w:val="Hyperlink"/>
            <w:rFonts w:ascii="Segoe UI" w:hAnsi="Segoe UI"/>
            <w:color w:val="0563C1"/>
            <w:sz w:val="19"/>
            <w:lang w:val="en-CA"/>
          </w:rPr>
          <w:t>Fill That Hole.</w:t>
        </w:r>
      </w:hyperlink>
    </w:p>
  </w:endnote>
  <w:endnote w:id="14">
    <w:p w14:paraId="4201A65D" w14:textId="3B6F10CB" w:rsidR="00C929B1" w:rsidRPr="009B250D" w:rsidRDefault="00C929B1" w:rsidP="00C929B1">
      <w:pPr>
        <w:pStyle w:val="EndnoteText"/>
        <w:ind w:firstLine="360"/>
        <w:rPr>
          <w:rFonts w:cs="Segoe UI"/>
          <w:sz w:val="19"/>
          <w:szCs w:val="19"/>
          <w:lang w:val="en-CA"/>
        </w:rPr>
      </w:pPr>
      <w:r>
        <w:rPr>
          <w:rStyle w:val="EndnoteReference"/>
          <w:rFonts w:cs="Segoe UI"/>
          <w:sz w:val="19"/>
          <w:szCs w:val="19"/>
        </w:rPr>
        <w:endnoteRef/>
      </w:r>
      <w:r w:rsidRPr="009B250D">
        <w:rPr>
          <w:sz w:val="19"/>
          <w:lang w:val="en-CA"/>
        </w:rPr>
        <w:t xml:space="preserve"> </w:t>
      </w:r>
      <w:r w:rsidRPr="009B250D">
        <w:rPr>
          <w:rStyle w:val="Hyperlink"/>
          <w:color w:val="000000" w:themeColor="text1"/>
          <w:sz w:val="19"/>
          <w:u w:val="none"/>
          <w:lang w:val="en-CA"/>
        </w:rPr>
        <w:t xml:space="preserve">Centers for Disease Control and Prevention. </w:t>
      </w:r>
      <w:hyperlink r:id="rId13" w:anchor="datatracker-home" w:history="1">
        <w:r w:rsidRPr="009B250D">
          <w:rPr>
            <w:rStyle w:val="Hyperlink"/>
            <w:color w:val="0563C1"/>
            <w:sz w:val="19"/>
            <w:lang w:val="en-CA"/>
          </w:rPr>
          <w:t>COVID Data Tracker.</w:t>
        </w:r>
      </w:hyperlink>
    </w:p>
  </w:endnote>
  <w:endnote w:id="15">
    <w:p w14:paraId="69377176" w14:textId="0AB93F4A" w:rsidR="0051653F" w:rsidRPr="009B250D" w:rsidRDefault="0051653F" w:rsidP="00121358">
      <w:pPr>
        <w:pStyle w:val="paragraph"/>
        <w:tabs>
          <w:tab w:val="left" w:pos="2160"/>
        </w:tabs>
        <w:ind w:left="360"/>
        <w:textAlignment w:val="baseline"/>
        <w:rPr>
          <w:rFonts w:ascii="Segoe UI" w:hAnsi="Segoe UI" w:cs="Segoe UI"/>
          <w:color w:val="000000" w:themeColor="text1"/>
          <w:sz w:val="19"/>
          <w:szCs w:val="19"/>
          <w:lang w:val="en-CA"/>
        </w:rPr>
      </w:pPr>
      <w:r>
        <w:rPr>
          <w:rStyle w:val="EndnoteReference"/>
          <w:rFonts w:ascii="Segoe UI" w:hAnsi="Segoe UI" w:cs="Segoe UI"/>
          <w:sz w:val="19"/>
          <w:szCs w:val="19"/>
        </w:rPr>
        <w:endnoteRef/>
      </w:r>
      <w:r w:rsidRPr="009B250D">
        <w:rPr>
          <w:rFonts w:ascii="Segoe UI" w:hAnsi="Segoe UI"/>
          <w:sz w:val="19"/>
          <w:lang w:val="en-CA"/>
        </w:rPr>
        <w:t xml:space="preserve"> </w:t>
      </w:r>
      <w:r w:rsidRPr="009B250D">
        <w:rPr>
          <w:rStyle w:val="Hyperlink"/>
          <w:rFonts w:ascii="Segoe UI" w:hAnsi="Segoe UI"/>
          <w:color w:val="000000" w:themeColor="text1"/>
          <w:sz w:val="19"/>
          <w:u w:val="none"/>
          <w:lang w:val="en-CA"/>
        </w:rPr>
        <w:t xml:space="preserve">'Inequality in Accessibility for Disabled People.' ODI Tableau Public. </w:t>
      </w:r>
      <w:hyperlink r:id="rId14" w:history="1">
        <w:r w:rsidRPr="009B250D">
          <w:rPr>
            <w:rStyle w:val="Hyperlink"/>
            <w:rFonts w:ascii="Segoe UI" w:hAnsi="Segoe UI"/>
            <w:color w:val="0563C1"/>
            <w:sz w:val="19"/>
            <w:lang w:val="en-CA"/>
          </w:rPr>
          <w:t>ODI Tableau Disability Dashboard</w:t>
        </w:r>
      </w:hyperlink>
    </w:p>
  </w:endnote>
  <w:endnote w:id="16">
    <w:p w14:paraId="7869BDBB" w14:textId="1946AC7D" w:rsidR="00B43942" w:rsidRPr="009B250D" w:rsidRDefault="00B43942" w:rsidP="00121358">
      <w:pPr>
        <w:pStyle w:val="EndnoteText"/>
        <w:ind w:firstLine="360"/>
        <w:rPr>
          <w:rFonts w:cs="Segoe UI"/>
          <w:color w:val="00B0F0"/>
          <w:sz w:val="19"/>
          <w:szCs w:val="19"/>
          <w:lang w:val="en-CA"/>
        </w:rPr>
      </w:pPr>
      <w:r>
        <w:rPr>
          <w:rStyle w:val="EndnoteReference"/>
          <w:rFonts w:cs="Segoe UI"/>
          <w:sz w:val="19"/>
          <w:szCs w:val="19"/>
        </w:rPr>
        <w:endnoteRef/>
      </w:r>
      <w:r w:rsidRPr="009B250D">
        <w:rPr>
          <w:sz w:val="19"/>
          <w:lang w:val="en-CA"/>
        </w:rPr>
        <w:t xml:space="preserve"> Tech helps poor rural women navigate India’s COVID-19 crisis. </w:t>
      </w:r>
      <w:hyperlink r:id="rId15" w:history="1">
        <w:r w:rsidRPr="009B250D">
          <w:rPr>
            <w:rStyle w:val="Hyperlink"/>
            <w:color w:val="0563C1"/>
            <w:sz w:val="19"/>
            <w:lang w:val="en-CA"/>
          </w:rPr>
          <w:t>Lifeline Tech – Reuters.</w:t>
        </w:r>
      </w:hyperlink>
    </w:p>
    <w:p w14:paraId="6BCD4341" w14:textId="77D2C38F" w:rsidR="00B43942" w:rsidRPr="009B250D" w:rsidRDefault="00B43942" w:rsidP="00121358">
      <w:pPr>
        <w:pStyle w:val="EndnoteText"/>
        <w:ind w:firstLine="360"/>
        <w:rPr>
          <w:rFonts w:cs="Segoe UI"/>
          <w:sz w:val="19"/>
          <w:szCs w:val="19"/>
          <w:lang w:val="en-CA"/>
        </w:rPr>
      </w:pPr>
    </w:p>
  </w:endnote>
  <w:endnote w:id="17">
    <w:p w14:paraId="7BADA3CF" w14:textId="0A8A28C5" w:rsidR="00092340" w:rsidRPr="009B250D" w:rsidRDefault="006F7CBE" w:rsidP="004A77F4">
      <w:pPr>
        <w:pStyle w:val="EndnoteText"/>
        <w:ind w:firstLine="360"/>
        <w:rPr>
          <w:rFonts w:cs="Segoe UI"/>
          <w:color w:val="00B0F0"/>
          <w:sz w:val="19"/>
          <w:szCs w:val="19"/>
          <w:lang w:val="en-CA"/>
        </w:rPr>
      </w:pPr>
      <w:r>
        <w:rPr>
          <w:rStyle w:val="EndnoteReference"/>
          <w:rFonts w:cs="Segoe UI"/>
          <w:sz w:val="19"/>
          <w:szCs w:val="19"/>
        </w:rPr>
        <w:endnoteRef/>
      </w:r>
      <w:r w:rsidRPr="009B250D">
        <w:rPr>
          <w:sz w:val="19"/>
          <w:lang w:val="en-CA"/>
        </w:rPr>
        <w:t xml:space="preserve"> New Zealand Public Buildings Action Plan. </w:t>
      </w:r>
      <w:hyperlink r:id="rId16" w:anchor="progress" w:history="1">
        <w:r w:rsidRPr="009B250D">
          <w:rPr>
            <w:rStyle w:val="Hyperlink"/>
            <w:color w:val="0563C1"/>
            <w:sz w:val="19"/>
            <w:lang w:val="en-CA"/>
          </w:rPr>
          <w:t>Designer and Contractor Support</w:t>
        </w:r>
      </w:hyperlink>
    </w:p>
  </w:endnote>
  <w:endnote w:id="18">
    <w:p w14:paraId="00A93957" w14:textId="07E2F615" w:rsidR="004A77F4" w:rsidRPr="009B250D" w:rsidRDefault="004A77F4" w:rsidP="00A67210">
      <w:pPr>
        <w:pStyle w:val="paragraph"/>
        <w:tabs>
          <w:tab w:val="left" w:pos="2160"/>
        </w:tabs>
        <w:ind w:left="360"/>
        <w:textAlignment w:val="baseline"/>
        <w:rPr>
          <w:rFonts w:ascii="Segoe UI" w:hAnsi="Segoe UI" w:cs="Segoe UI"/>
          <w:sz w:val="19"/>
          <w:szCs w:val="19"/>
          <w:lang w:val="en-CA"/>
        </w:rPr>
      </w:pPr>
      <w:r>
        <w:rPr>
          <w:rStyle w:val="EndnoteReference"/>
          <w:rFonts w:ascii="Segoe UI" w:hAnsi="Segoe UI" w:cs="Segoe UI"/>
          <w:sz w:val="19"/>
          <w:szCs w:val="19"/>
        </w:rPr>
        <w:endnoteRef/>
      </w:r>
      <w:r w:rsidRPr="009B250D">
        <w:rPr>
          <w:rFonts w:ascii="Segoe UI" w:hAnsi="Segoe UI"/>
          <w:sz w:val="19"/>
          <w:lang w:val="en-CA"/>
        </w:rPr>
        <w:t xml:space="preserve"> "On the Quintuple Aim : Why Expand Beyond the Triple Aim." Institute for Healthcare Improvement, February, 2022, </w:t>
      </w:r>
      <w:hyperlink r:id="rId17" w:history="1">
        <w:r w:rsidRPr="009B250D">
          <w:rPr>
            <w:rStyle w:val="Hyperlink"/>
            <w:rFonts w:ascii="Segoe UI" w:hAnsi="Segoe UI"/>
            <w:color w:val="0563C1"/>
            <w:sz w:val="19"/>
            <w:lang w:val="en-CA"/>
          </w:rPr>
          <w:t>Healthcare Quintuple Aim</w:t>
        </w:r>
      </w:hyperlink>
    </w:p>
  </w:endnote>
  <w:endnote w:id="19">
    <w:p w14:paraId="321AB39D" w14:textId="07C78BF4" w:rsidR="00A67210" w:rsidRPr="009B250D" w:rsidRDefault="00DB4D31" w:rsidP="00A67210">
      <w:pPr>
        <w:pStyle w:val="EndnoteText"/>
        <w:ind w:left="360"/>
        <w:rPr>
          <w:rFonts w:cs="Segoe UI"/>
          <w:color w:val="00B0F0"/>
          <w:sz w:val="19"/>
          <w:szCs w:val="19"/>
          <w:u w:val="single"/>
          <w:lang w:val="en-CA"/>
        </w:rPr>
      </w:pPr>
      <w:r>
        <w:rPr>
          <w:rStyle w:val="EndnoteReference"/>
          <w:rFonts w:cs="Segoe UI"/>
          <w:sz w:val="19"/>
          <w:szCs w:val="19"/>
        </w:rPr>
        <w:endnoteRef/>
      </w:r>
      <w:r w:rsidRPr="009B250D">
        <w:rPr>
          <w:sz w:val="19"/>
          <w:lang w:val="en-CA"/>
        </w:rPr>
        <w:t xml:space="preserve"> The Quintuple Aim for Health Care Improvement: A New Imperative to Advance Health Equity." JAMA (Journal of the American Medical Association), January, 2022, </w:t>
      </w:r>
      <w:hyperlink r:id="rId18" w:history="1">
        <w:r w:rsidRPr="009B250D">
          <w:rPr>
            <w:rStyle w:val="Hyperlink"/>
            <w:color w:val="0563C1"/>
            <w:sz w:val="19"/>
            <w:lang w:val="en-CA"/>
          </w:rPr>
          <w:t>Healthcare Quintuple Aim 2</w:t>
        </w:r>
      </w:hyperlink>
    </w:p>
  </w:endnote>
  <w:endnote w:id="20">
    <w:p w14:paraId="2E2DC598" w14:textId="23301E9E" w:rsidR="00E3529E" w:rsidRPr="009B250D" w:rsidRDefault="00E3529E" w:rsidP="0082486C">
      <w:pPr>
        <w:pStyle w:val="paragraph"/>
        <w:tabs>
          <w:tab w:val="left" w:pos="2160"/>
        </w:tabs>
        <w:ind w:left="360"/>
        <w:textAlignment w:val="baseline"/>
        <w:rPr>
          <w:rFonts w:ascii="Segoe UI" w:hAnsi="Segoe UI" w:cs="Segoe UI"/>
          <w:sz w:val="19"/>
          <w:szCs w:val="19"/>
          <w:lang w:val="en-CA"/>
        </w:rPr>
      </w:pPr>
      <w:r>
        <w:rPr>
          <w:rStyle w:val="EndnoteReference"/>
          <w:rFonts w:ascii="Segoe UI" w:hAnsi="Segoe UI" w:cs="Segoe UI"/>
          <w:sz w:val="19"/>
          <w:szCs w:val="19"/>
        </w:rPr>
        <w:endnoteRef/>
      </w:r>
      <w:r w:rsidRPr="009B250D">
        <w:rPr>
          <w:rFonts w:ascii="Segoe UI" w:hAnsi="Segoe UI"/>
          <w:sz w:val="19"/>
          <w:lang w:val="en-CA"/>
        </w:rPr>
        <w:t xml:space="preserve"> "Global Poverty Facts." World Vision, April 2023,</w:t>
      </w:r>
      <w:r w:rsidRPr="009B250D">
        <w:rPr>
          <w:rFonts w:ascii="Segoe UI" w:hAnsi="Segoe UI"/>
          <w:color w:val="0563C1"/>
          <w:sz w:val="19"/>
          <w:lang w:val="en-CA"/>
        </w:rPr>
        <w:t xml:space="preserve"> </w:t>
      </w:r>
      <w:hyperlink r:id="rId19" w:history="1">
        <w:r w:rsidRPr="009B250D">
          <w:rPr>
            <w:rStyle w:val="Hyperlink"/>
            <w:rFonts w:ascii="Segoe UI" w:hAnsi="Segoe UI"/>
            <w:color w:val="0563C1"/>
            <w:sz w:val="19"/>
            <w:lang w:val="en-CA"/>
          </w:rPr>
          <w:t>Multidimensional Poverty</w:t>
        </w:r>
      </w:hyperlink>
    </w:p>
  </w:endnote>
  <w:endnote w:id="21">
    <w:p w14:paraId="46249599" w14:textId="3E0BD57C" w:rsidR="003111D2" w:rsidRPr="009B250D" w:rsidRDefault="003111D2" w:rsidP="00067390">
      <w:pPr>
        <w:pStyle w:val="EndnoteText"/>
        <w:ind w:left="360"/>
        <w:rPr>
          <w:rFonts w:cs="Segoe UI"/>
          <w:sz w:val="19"/>
          <w:szCs w:val="19"/>
          <w:lang w:val="en-CA"/>
        </w:rPr>
      </w:pPr>
      <w:r>
        <w:rPr>
          <w:rStyle w:val="EndnoteReference"/>
          <w:rFonts w:cs="Segoe UI"/>
          <w:sz w:val="19"/>
          <w:szCs w:val="19"/>
        </w:rPr>
        <w:endnoteRef/>
      </w:r>
      <w:r w:rsidRPr="009B250D">
        <w:rPr>
          <w:sz w:val="19"/>
          <w:lang w:val="en-CA"/>
        </w:rPr>
        <w:t xml:space="preserve"> "Building Momentum : Our Construction Plan for Future Homes." Kāinga Ora - Homes and Communities, 2022, </w:t>
      </w:r>
      <w:hyperlink r:id="rId20" w:history="1">
        <w:r w:rsidRPr="009B250D">
          <w:rPr>
            <w:rStyle w:val="Hyperlink"/>
            <w:color w:val="0563C1"/>
            <w:sz w:val="19"/>
            <w:lang w:val="en-CA"/>
          </w:rPr>
          <w:t>New Zealand Systems Change</w:t>
        </w:r>
      </w:hyperlink>
    </w:p>
  </w:endnote>
  <w:endnote w:id="22">
    <w:p w14:paraId="766FE81D" w14:textId="4F51940F" w:rsidR="00CE78C6" w:rsidRPr="009B250D" w:rsidRDefault="00CE78C6" w:rsidP="00CE78C6">
      <w:pPr>
        <w:pStyle w:val="paragraph"/>
        <w:tabs>
          <w:tab w:val="left" w:pos="2160"/>
        </w:tabs>
        <w:ind w:left="360"/>
        <w:textAlignment w:val="baseline"/>
        <w:rPr>
          <w:rFonts w:ascii="Segoe UI" w:hAnsi="Segoe UI" w:cs="Segoe UI"/>
          <w:sz w:val="19"/>
          <w:szCs w:val="19"/>
          <w:lang w:val="en-CA"/>
        </w:rPr>
      </w:pPr>
      <w:r>
        <w:rPr>
          <w:rStyle w:val="EndnoteReference"/>
          <w:rFonts w:ascii="Segoe UI" w:hAnsi="Segoe UI" w:cs="Segoe UI"/>
          <w:sz w:val="19"/>
          <w:szCs w:val="19"/>
        </w:rPr>
        <w:endnoteRef/>
      </w:r>
      <w:r w:rsidRPr="009B250D">
        <w:rPr>
          <w:rFonts w:ascii="Segoe UI" w:hAnsi="Segoe UI"/>
          <w:sz w:val="19"/>
          <w:lang w:val="en-CA"/>
        </w:rPr>
        <w:t xml:space="preserve"> "The Role of Lived Experience in Creating Systems Change." Brighton Housing Trust, March, 2021,  </w:t>
      </w:r>
      <w:hyperlink r:id="rId21" w:history="1">
        <w:r w:rsidRPr="009B250D">
          <w:rPr>
            <w:rStyle w:val="Hyperlink"/>
            <w:rFonts w:ascii="Segoe UI" w:hAnsi="Segoe UI"/>
            <w:color w:val="0563C1"/>
            <w:sz w:val="19"/>
            <w:lang w:val="en-CA"/>
          </w:rPr>
          <w:t>UK The role of lived experience in creating systems change – Evaluation of Fulfilling Lives</w:t>
        </w:r>
      </w:hyperlink>
    </w:p>
  </w:endnote>
  <w:endnote w:id="23">
    <w:p w14:paraId="3C62A545" w14:textId="390C72C5" w:rsidR="0082486C" w:rsidRPr="008201C2" w:rsidRDefault="0082486C" w:rsidP="00524BEF">
      <w:pPr>
        <w:pStyle w:val="paragraph"/>
        <w:tabs>
          <w:tab w:val="left" w:pos="2160"/>
        </w:tabs>
        <w:ind w:left="360"/>
        <w:textAlignment w:val="baseline"/>
        <w:rPr>
          <w:rFonts w:ascii="Segoe UI" w:hAnsi="Segoe UI" w:cs="Segoe UI"/>
          <w:sz w:val="19"/>
          <w:szCs w:val="19"/>
        </w:rPr>
      </w:pPr>
      <w:r>
        <w:rPr>
          <w:rStyle w:val="EndnoteReference"/>
          <w:rFonts w:ascii="Segoe UI" w:hAnsi="Segoe UI" w:cs="Segoe UI"/>
          <w:sz w:val="19"/>
          <w:szCs w:val="19"/>
        </w:rPr>
        <w:endnoteRef/>
      </w:r>
      <w:r>
        <w:rPr>
          <w:rFonts w:ascii="Segoe UI" w:hAnsi="Segoe UI"/>
          <w:sz w:val="19"/>
        </w:rPr>
        <w:t xml:space="preserve"> « Stratégie canadienne sur le tabac » Santé Canada, </w:t>
      </w:r>
      <w:hyperlink r:id="rId22" w:history="1">
        <w:r>
          <w:rPr>
            <w:rStyle w:val="Hyperlink"/>
            <w:rFonts w:ascii="Segoe UI" w:hAnsi="Segoe UI"/>
            <w:color w:val="0563C1"/>
            <w:sz w:val="19"/>
          </w:rPr>
          <w:t>Stratégie canadienne sur le tabac</w:t>
        </w:r>
      </w:hyperlink>
    </w:p>
  </w:endnote>
  <w:endnote w:id="24">
    <w:p w14:paraId="01D94E6F" w14:textId="12DE03CF" w:rsidR="00E93866" w:rsidRPr="008201C2" w:rsidRDefault="00E93866" w:rsidP="00654D22">
      <w:pPr>
        <w:pStyle w:val="paragraph"/>
        <w:tabs>
          <w:tab w:val="left" w:pos="2160"/>
        </w:tabs>
        <w:ind w:left="360"/>
        <w:textAlignment w:val="baseline"/>
        <w:rPr>
          <w:rFonts w:ascii="Segoe UI" w:hAnsi="Segoe UI" w:cs="Segoe UI"/>
          <w:sz w:val="19"/>
          <w:szCs w:val="19"/>
        </w:rPr>
      </w:pPr>
      <w:r>
        <w:rPr>
          <w:rStyle w:val="EndnoteReference"/>
          <w:rFonts w:ascii="Segoe UI" w:hAnsi="Segoe UI" w:cs="Segoe UI"/>
          <w:sz w:val="19"/>
          <w:szCs w:val="19"/>
        </w:rPr>
        <w:endnoteRef/>
      </w:r>
      <w:r>
        <w:rPr>
          <w:rFonts w:ascii="Segoe UI" w:hAnsi="Segoe UI"/>
          <w:sz w:val="19"/>
        </w:rPr>
        <w:t xml:space="preserve"> « Historique de la lutte antitabac » Société canadienne du cancer, </w:t>
      </w:r>
      <w:hyperlink r:id="rId23" w:history="1">
        <w:r>
          <w:rPr>
            <w:rStyle w:val="Hyperlink"/>
            <w:rFonts w:ascii="Segoe UI" w:hAnsi="Segoe UI"/>
            <w:color w:val="0563C1"/>
            <w:sz w:val="19"/>
          </w:rPr>
          <w:t>Tabagisme – Société canadienne du cancer</w:t>
        </w:r>
      </w:hyperlink>
    </w:p>
  </w:endnote>
  <w:endnote w:id="25">
    <w:p w14:paraId="62A0C9E7" w14:textId="6A022E7A" w:rsidR="0016145E" w:rsidRPr="009B250D" w:rsidRDefault="0016145E" w:rsidP="00524BEF">
      <w:pPr>
        <w:pStyle w:val="EndnoteText"/>
        <w:ind w:left="360"/>
        <w:rPr>
          <w:rFonts w:cs="Segoe UI"/>
          <w:color w:val="00B0F0"/>
          <w:sz w:val="19"/>
          <w:szCs w:val="19"/>
          <w:lang w:val="en-CA"/>
        </w:rPr>
      </w:pPr>
      <w:r>
        <w:rPr>
          <w:rStyle w:val="EndnoteReference"/>
          <w:rFonts w:cs="Segoe UI"/>
          <w:sz w:val="19"/>
          <w:szCs w:val="19"/>
        </w:rPr>
        <w:endnoteRef/>
      </w:r>
      <w:r w:rsidRPr="009B250D">
        <w:rPr>
          <w:sz w:val="19"/>
          <w:lang w:val="en-CA"/>
        </w:rPr>
        <w:t xml:space="preserve"> “New Zealand Disability Strategy and Action Plan.” Office for Disability Issues, </w:t>
      </w:r>
      <w:hyperlink r:id="rId24" w:history="1">
        <w:r w:rsidRPr="009B250D">
          <w:rPr>
            <w:rStyle w:val="Hyperlink"/>
            <w:color w:val="0563C1"/>
            <w:sz w:val="19"/>
            <w:lang w:val="en-CA"/>
          </w:rPr>
          <w:t>New Zealand Disability Strategy</w:t>
        </w:r>
      </w:hyperlink>
    </w:p>
  </w:endnote>
  <w:endnote w:id="26">
    <w:p w14:paraId="30813E32" w14:textId="3BB5558F" w:rsidR="009C1AFD" w:rsidRPr="009B250D" w:rsidRDefault="009C1AFD" w:rsidP="00E74B9E">
      <w:pPr>
        <w:pStyle w:val="paragraph"/>
        <w:tabs>
          <w:tab w:val="left" w:pos="2160"/>
        </w:tabs>
        <w:ind w:left="360"/>
        <w:textAlignment w:val="baseline"/>
        <w:rPr>
          <w:rFonts w:ascii="Segoe UI" w:hAnsi="Segoe UI" w:cs="Segoe UI"/>
          <w:sz w:val="19"/>
          <w:szCs w:val="19"/>
          <w:lang w:val="en-CA"/>
        </w:rPr>
      </w:pPr>
      <w:r>
        <w:rPr>
          <w:rStyle w:val="EndnoteReference"/>
          <w:rFonts w:ascii="Segoe UI" w:hAnsi="Segoe UI" w:cs="Segoe UI"/>
          <w:sz w:val="19"/>
          <w:szCs w:val="19"/>
        </w:rPr>
        <w:endnoteRef/>
      </w:r>
      <w:r w:rsidRPr="009B250D">
        <w:rPr>
          <w:rFonts w:ascii="Segoe UI" w:hAnsi="Segoe UI"/>
          <w:sz w:val="19"/>
          <w:lang w:val="en-CA"/>
        </w:rPr>
        <w:t xml:space="preserve"> "The National Disability Strategy 2021: Content and Reaction." House of Commons Library, January, 2023, </w:t>
      </w:r>
      <w:hyperlink r:id="rId25" w:history="1">
        <w:r w:rsidRPr="009B250D">
          <w:rPr>
            <w:rStyle w:val="Hyperlink"/>
            <w:rFonts w:ascii="Segoe UI" w:hAnsi="Segoe UI"/>
            <w:color w:val="0563C1"/>
            <w:sz w:val="19"/>
            <w:lang w:val="en-CA"/>
          </w:rPr>
          <w:t>UK Accessibility Success</w:t>
        </w:r>
      </w:hyperlink>
      <w:r w:rsidRPr="009B250D">
        <w:rPr>
          <w:rStyle w:val="Hyperlink"/>
          <w:rFonts w:ascii="Segoe UI" w:hAnsi="Segoe UI"/>
          <w:color w:val="0563C1"/>
          <w:sz w:val="19"/>
          <w:lang w:val="en-CA"/>
        </w:rPr>
        <w:t xml:space="preserve"> </w:t>
      </w:r>
    </w:p>
  </w:endnote>
  <w:endnote w:id="27">
    <w:p w14:paraId="43B4DF11" w14:textId="153D8200" w:rsidR="00FD2128" w:rsidRPr="009B250D" w:rsidRDefault="00FD2128" w:rsidP="00702D12">
      <w:pPr>
        <w:pStyle w:val="EndnoteText"/>
        <w:ind w:firstLine="360"/>
        <w:rPr>
          <w:lang w:val="en-CA"/>
        </w:rPr>
      </w:pPr>
      <w:r>
        <w:rPr>
          <w:rStyle w:val="EndnoteReference"/>
        </w:rPr>
        <w:endnoteRef/>
      </w:r>
      <w:r w:rsidRPr="009B250D">
        <w:rPr>
          <w:lang w:val="en-CA"/>
        </w:rPr>
        <w:t xml:space="preserve"> Gouvernement du Canada. </w:t>
      </w:r>
      <w:r>
        <w:t xml:space="preserve">2023. Emploi et Développement social Canada. </w:t>
      </w:r>
      <w:hyperlink r:id="rId26" w:history="1">
        <w:r w:rsidRPr="009B250D">
          <w:rPr>
            <w:rStyle w:val="Hyperlink"/>
            <w:color w:val="0563C1"/>
            <w:lang w:val="en-CA"/>
          </w:rPr>
          <w:t>Fonds de finance sociale</w:t>
        </w:r>
      </w:hyperlink>
      <w:r w:rsidRPr="009B250D">
        <w:rPr>
          <w:color w:val="0563C1"/>
          <w:lang w:val="en-CA"/>
        </w:rPr>
        <w:t xml:space="preserve"> </w:t>
      </w:r>
    </w:p>
    <w:p w14:paraId="6805D6CC" w14:textId="77777777" w:rsidR="00FD2128" w:rsidRPr="009B250D" w:rsidRDefault="00FD2128">
      <w:pPr>
        <w:pStyle w:val="EndnoteText"/>
        <w:rPr>
          <w:lang w:val="en-CA"/>
        </w:rPr>
      </w:pPr>
    </w:p>
  </w:endnote>
  <w:endnote w:id="28">
    <w:p w14:paraId="1516476F" w14:textId="4B84D4D3" w:rsidR="000D4D68" w:rsidRPr="009B250D" w:rsidRDefault="000D4D68" w:rsidP="00DE33A8">
      <w:pPr>
        <w:pStyle w:val="EndnoteText"/>
        <w:ind w:left="360"/>
        <w:rPr>
          <w:rStyle w:val="Hyperlink"/>
          <w:rFonts w:cs="Segoe UI"/>
          <w:color w:val="00B0F0"/>
          <w:sz w:val="19"/>
          <w:szCs w:val="19"/>
          <w:lang w:val="en-CA"/>
        </w:rPr>
      </w:pPr>
      <w:r>
        <w:rPr>
          <w:rStyle w:val="EndnoteReference"/>
          <w:rFonts w:cs="Segoe UI"/>
          <w:sz w:val="19"/>
          <w:szCs w:val="19"/>
        </w:rPr>
        <w:endnoteRef/>
      </w:r>
      <w:r w:rsidRPr="009B250D">
        <w:rPr>
          <w:sz w:val="19"/>
          <w:lang w:val="en-CA"/>
        </w:rPr>
        <w:t xml:space="preserve"> "Are Impact Bonds Delivering Outcomes and Paying Out Returns?" Brookings Institution, September, 2020, </w:t>
      </w:r>
      <w:hyperlink r:id="rId27" w:history="1">
        <w:r w:rsidRPr="009B250D">
          <w:rPr>
            <w:rStyle w:val="Hyperlink"/>
            <w:color w:val="0563C1"/>
            <w:sz w:val="19"/>
            <w:lang w:val="en-CA"/>
          </w:rPr>
          <w:t>Social Impact Bonds</w:t>
        </w:r>
      </w:hyperlink>
    </w:p>
    <w:p w14:paraId="26162939" w14:textId="77777777" w:rsidR="000D4D68" w:rsidRPr="009B250D" w:rsidRDefault="000D4D68" w:rsidP="00DE33A8">
      <w:pPr>
        <w:pStyle w:val="EndnoteText"/>
        <w:ind w:left="360"/>
        <w:rPr>
          <w:rFonts w:cs="Segoe UI"/>
          <w:sz w:val="19"/>
          <w:szCs w:val="19"/>
          <w:lang w:val="en-CA"/>
        </w:rPr>
      </w:pPr>
    </w:p>
  </w:endnote>
  <w:endnote w:id="29">
    <w:p w14:paraId="490BC59F" w14:textId="65E2124B" w:rsidR="00BF2ED1" w:rsidRPr="009B250D" w:rsidRDefault="00BF2ED1" w:rsidP="002F1E5C">
      <w:pPr>
        <w:pStyle w:val="EndnoteText"/>
        <w:ind w:left="360"/>
        <w:rPr>
          <w:rFonts w:cs="Segoe UI"/>
          <w:sz w:val="19"/>
          <w:szCs w:val="19"/>
          <w:lang w:val="en-CA"/>
        </w:rPr>
      </w:pPr>
      <w:r>
        <w:rPr>
          <w:rStyle w:val="EndnoteReference"/>
          <w:rFonts w:cs="Segoe UI"/>
          <w:sz w:val="19"/>
          <w:szCs w:val="19"/>
        </w:rPr>
        <w:endnoteRef/>
      </w:r>
      <w:r w:rsidRPr="009B250D">
        <w:rPr>
          <w:sz w:val="19"/>
          <w:lang w:val="en-CA"/>
        </w:rPr>
        <w:t xml:space="preserve"> "Credit Card Surcharge Battle Heats Up as Retailers Push to Make Shoppers Pay Fee." CBC News, October, 2022, </w:t>
      </w:r>
      <w:hyperlink r:id="rId28" w:history="1">
        <w:r w:rsidRPr="009B250D">
          <w:rPr>
            <w:rStyle w:val="Hyperlink"/>
            <w:color w:val="0563C1"/>
            <w:sz w:val="19"/>
            <w:lang w:val="en-CA"/>
          </w:rPr>
          <w:t>Ontario Credit Card Surcharge</w:t>
        </w:r>
      </w:hyperlink>
    </w:p>
  </w:endnote>
  <w:endnote w:id="30">
    <w:p w14:paraId="776D886B" w14:textId="240C5AFF" w:rsidR="002F1E5C" w:rsidRPr="009B250D" w:rsidRDefault="002F1E5C" w:rsidP="00FA0B8B">
      <w:pPr>
        <w:pStyle w:val="paragraph"/>
        <w:tabs>
          <w:tab w:val="left" w:pos="2160"/>
        </w:tabs>
        <w:ind w:left="360"/>
        <w:textAlignment w:val="baseline"/>
        <w:rPr>
          <w:rFonts w:ascii="Segoe UI" w:hAnsi="Segoe UI" w:cs="Segoe UI"/>
          <w:sz w:val="19"/>
          <w:szCs w:val="19"/>
          <w:lang w:val="en-CA"/>
        </w:rPr>
      </w:pPr>
      <w:r>
        <w:rPr>
          <w:rStyle w:val="EndnoteReference"/>
          <w:rFonts w:ascii="Segoe UI" w:hAnsi="Segoe UI" w:cs="Segoe UI"/>
          <w:sz w:val="19"/>
          <w:szCs w:val="19"/>
        </w:rPr>
        <w:endnoteRef/>
      </w:r>
      <w:r w:rsidRPr="009B250D">
        <w:rPr>
          <w:rFonts w:ascii="Segoe UI" w:hAnsi="Segoe UI"/>
          <w:sz w:val="19"/>
          <w:lang w:val="en-CA"/>
        </w:rPr>
        <w:t xml:space="preserve"> "List of Airport Fees for Each Airport in Canada." Flytrippers, December, 2019, </w:t>
      </w:r>
      <w:hyperlink r:id="rId29" w:history="1">
        <w:r w:rsidRPr="009B250D">
          <w:rPr>
            <w:rStyle w:val="Hyperlink"/>
            <w:rFonts w:ascii="Segoe UI" w:hAnsi="Segoe UI"/>
            <w:color w:val="0563C1"/>
            <w:sz w:val="19"/>
            <w:lang w:val="en-CA"/>
          </w:rPr>
          <w:t>Canada Airport Fees</w:t>
        </w:r>
      </w:hyperlink>
    </w:p>
  </w:endnote>
  <w:endnote w:id="31">
    <w:p w14:paraId="572516A3" w14:textId="716F6603" w:rsidR="00FA0B8B" w:rsidRPr="008201C2" w:rsidRDefault="00FA0B8B" w:rsidP="00626A5D">
      <w:pPr>
        <w:pStyle w:val="paragraph"/>
        <w:tabs>
          <w:tab w:val="left" w:pos="2160"/>
        </w:tabs>
        <w:ind w:left="360"/>
        <w:textAlignment w:val="baseline"/>
        <w:rPr>
          <w:rFonts w:ascii="Segoe UI" w:hAnsi="Segoe UI" w:cs="Segoe UI"/>
          <w:sz w:val="19"/>
          <w:szCs w:val="19"/>
        </w:rPr>
      </w:pPr>
      <w:r>
        <w:rPr>
          <w:rStyle w:val="EndnoteReference"/>
          <w:rFonts w:ascii="Segoe UI" w:hAnsi="Segoe UI" w:cs="Segoe UI"/>
          <w:sz w:val="19"/>
          <w:szCs w:val="19"/>
        </w:rPr>
        <w:endnoteRef/>
      </w:r>
      <w:r w:rsidRPr="009B250D">
        <w:rPr>
          <w:rFonts w:ascii="Segoe UI" w:hAnsi="Segoe UI"/>
          <w:sz w:val="19"/>
          <w:lang w:val="en-CA"/>
        </w:rPr>
        <w:t xml:space="preserve"> "New Zealand's Covid strategy was one of the world's most successful – what can it learn from it?" </w:t>
      </w:r>
      <w:r>
        <w:rPr>
          <w:rFonts w:ascii="Segoe UI" w:hAnsi="Segoe UI"/>
          <w:sz w:val="19"/>
        </w:rPr>
        <w:t xml:space="preserve">The Guardian, April, 2022, </w:t>
      </w:r>
      <w:hyperlink r:id="rId30" w:history="1">
        <w:r>
          <w:rPr>
            <w:rStyle w:val="Hyperlink"/>
            <w:rFonts w:ascii="Segoe UI" w:hAnsi="Segoe UI"/>
            <w:color w:val="0563C1"/>
            <w:sz w:val="19"/>
          </w:rPr>
          <w:t>New Zealand Pandemic Response</w:t>
        </w:r>
      </w:hyperlink>
    </w:p>
  </w:endnote>
  <w:endnote w:id="32">
    <w:p w14:paraId="05AD7810" w14:textId="0783F47E" w:rsidR="00626A5D" w:rsidRPr="008201C2" w:rsidRDefault="00626A5D" w:rsidP="00DF6D96">
      <w:pPr>
        <w:pStyle w:val="paragraph"/>
        <w:tabs>
          <w:tab w:val="left" w:pos="2160"/>
        </w:tabs>
        <w:ind w:left="360"/>
        <w:textAlignment w:val="baseline"/>
        <w:rPr>
          <w:rFonts w:ascii="Segoe UI" w:hAnsi="Segoe UI" w:cs="Segoe UI"/>
          <w:color w:val="00B0F0"/>
          <w:sz w:val="19"/>
          <w:szCs w:val="19"/>
          <w:u w:val="single"/>
        </w:rPr>
      </w:pPr>
      <w:r>
        <w:rPr>
          <w:rStyle w:val="EndnoteReference"/>
          <w:rFonts w:ascii="Segoe UI" w:hAnsi="Segoe UI" w:cs="Segoe UI"/>
          <w:sz w:val="19"/>
          <w:szCs w:val="19"/>
        </w:rPr>
        <w:endnoteRef/>
      </w:r>
      <w:r>
        <w:rPr>
          <w:rFonts w:ascii="Segoe UI" w:hAnsi="Segoe UI"/>
          <w:sz w:val="19"/>
        </w:rPr>
        <w:t xml:space="preserve"> « Consolider la résilience des infrastructures essentielles du Canada » Sécurité publique Canada, juillet 2022, </w:t>
      </w:r>
      <w:hyperlink r:id="rId31" w:history="1">
        <w:r>
          <w:rPr>
            <w:rStyle w:val="Hyperlink"/>
            <w:rFonts w:ascii="Segoe UI" w:hAnsi="Segoe UI"/>
            <w:color w:val="0563C1"/>
            <w:sz w:val="19"/>
          </w:rPr>
          <w:t>Stratégie nationale sur les infrastructures essentielles</w:t>
        </w:r>
      </w:hyperlink>
    </w:p>
  </w:endnote>
  <w:endnote w:id="33">
    <w:p w14:paraId="62499046" w14:textId="4F93E551" w:rsidR="00DF6D96" w:rsidRPr="009B250D" w:rsidRDefault="00DF6D96" w:rsidP="00032A07">
      <w:pPr>
        <w:pStyle w:val="paragraph"/>
        <w:tabs>
          <w:tab w:val="left" w:pos="2160"/>
        </w:tabs>
        <w:ind w:left="360"/>
        <w:textAlignment w:val="baseline"/>
        <w:rPr>
          <w:rFonts w:ascii="Segoe UI" w:hAnsi="Segoe UI" w:cs="Segoe UI"/>
          <w:color w:val="00B0F0"/>
          <w:sz w:val="19"/>
          <w:szCs w:val="19"/>
          <w:u w:val="single"/>
          <w:lang w:val="en-CA"/>
        </w:rPr>
      </w:pPr>
      <w:r>
        <w:rPr>
          <w:rStyle w:val="EndnoteReference"/>
          <w:rFonts w:ascii="Segoe UI" w:hAnsi="Segoe UI" w:cs="Segoe UI"/>
          <w:sz w:val="19"/>
          <w:szCs w:val="19"/>
        </w:rPr>
        <w:endnoteRef/>
      </w:r>
      <w:r w:rsidRPr="009B250D">
        <w:rPr>
          <w:rFonts w:ascii="Segoe UI" w:hAnsi="Segoe UI"/>
          <w:sz w:val="19"/>
          <w:lang w:val="en-CA"/>
        </w:rPr>
        <w:t xml:space="preserve"> "Case Study: Gender Equality Maps Darebin and Melton." Victoria State Government, October, 2020, </w:t>
      </w:r>
      <w:hyperlink r:id="rId32" w:history="1">
        <w:r w:rsidRPr="009B250D">
          <w:rPr>
            <w:rStyle w:val="Hyperlink"/>
            <w:rFonts w:ascii="Segoe UI" w:hAnsi="Segoe UI"/>
            <w:color w:val="0563C1"/>
            <w:sz w:val="19"/>
            <w:lang w:val="en-CA"/>
          </w:rPr>
          <w:t>Gender Equality Map in Australia</w:t>
        </w:r>
      </w:hyperlink>
    </w:p>
  </w:endnote>
  <w:endnote w:id="34">
    <w:p w14:paraId="44393E47" w14:textId="2D1BC005" w:rsidR="00655A89" w:rsidRPr="008201C2" w:rsidRDefault="00655A89" w:rsidP="00032A07">
      <w:pPr>
        <w:pStyle w:val="EndnoteText"/>
        <w:ind w:firstLine="360"/>
        <w:rPr>
          <w:rFonts w:cs="Segoe UI"/>
          <w:color w:val="00B0F0"/>
          <w:sz w:val="19"/>
          <w:szCs w:val="19"/>
        </w:rPr>
      </w:pPr>
      <w:r>
        <w:rPr>
          <w:rStyle w:val="EndnoteReference"/>
          <w:rFonts w:cs="Segoe UI"/>
          <w:sz w:val="19"/>
          <w:szCs w:val="19"/>
        </w:rPr>
        <w:endnoteRef/>
      </w:r>
      <w:r>
        <w:rPr>
          <w:sz w:val="19"/>
        </w:rPr>
        <w:t xml:space="preserve"> Gouvernement du Canada. (2021, 2 septembre). </w:t>
      </w:r>
      <w:hyperlink r:id="rId33" w:history="1">
        <w:r>
          <w:rPr>
            <w:rStyle w:val="Hyperlink"/>
            <w:color w:val="0563C1"/>
            <w:sz w:val="19"/>
          </w:rPr>
          <w:t>Programme d’assurance-emploi (AE).</w:t>
        </w:r>
      </w:hyperlink>
      <w:hyperlink r:id="rId34" w:history="1">
        <w:r>
          <w:rPr>
            <w:rStyle w:val="Hyperlink"/>
            <w:color w:val="0563C1"/>
            <w:sz w:val="19"/>
          </w:rPr>
          <w:t xml:space="preserve"> Canada.ca.</w:t>
        </w:r>
      </w:hyperlink>
    </w:p>
    <w:p w14:paraId="126A3356" w14:textId="77777777" w:rsidR="00655A89" w:rsidRPr="008201C2" w:rsidRDefault="00655A89" w:rsidP="00032A07">
      <w:pPr>
        <w:pStyle w:val="EndnoteText"/>
        <w:ind w:firstLine="360"/>
        <w:rPr>
          <w:rFonts w:cs="Segoe UI"/>
          <w:sz w:val="19"/>
          <w:szCs w:val="19"/>
        </w:rPr>
      </w:pPr>
    </w:p>
  </w:endnote>
  <w:endnote w:id="35">
    <w:p w14:paraId="2B2A4C6A" w14:textId="05ADAEE1" w:rsidR="00C96461" w:rsidRPr="008201C2" w:rsidRDefault="005713DA" w:rsidP="00C96461">
      <w:pPr>
        <w:pStyle w:val="EndnoteText"/>
        <w:ind w:firstLine="360"/>
        <w:rPr>
          <w:rFonts w:cs="Segoe UI"/>
          <w:sz w:val="19"/>
          <w:szCs w:val="19"/>
        </w:rPr>
      </w:pPr>
      <w:r>
        <w:rPr>
          <w:rStyle w:val="EndnoteReference"/>
          <w:rFonts w:cs="Segoe UI"/>
          <w:sz w:val="19"/>
          <w:szCs w:val="19"/>
        </w:rPr>
        <w:endnoteRef/>
      </w:r>
      <w:r>
        <w:rPr>
          <w:sz w:val="19"/>
        </w:rPr>
        <w:t xml:space="preserve"> Disability Discrimination Act 1992 (Cth). </w:t>
      </w:r>
      <w:hyperlink r:id="rId35" w:history="1">
        <w:r>
          <w:rPr>
            <w:rStyle w:val="Hyperlink"/>
            <w:color w:val="0563C1"/>
            <w:sz w:val="19"/>
          </w:rPr>
          <w:t>Documentation législative</w:t>
        </w:r>
      </w:hyperlink>
    </w:p>
    <w:p w14:paraId="16CDD318" w14:textId="77777777" w:rsidR="005713DA" w:rsidRPr="008201C2" w:rsidRDefault="005713DA">
      <w:pPr>
        <w:pStyle w:val="EndnoteText"/>
        <w:rPr>
          <w:rFonts w:cs="Segoe UI"/>
          <w:sz w:val="19"/>
          <w:szCs w:val="19"/>
        </w:rPr>
      </w:pPr>
    </w:p>
  </w:endnote>
  <w:endnote w:id="36">
    <w:p w14:paraId="7B7A4C9D" w14:textId="4AD24E3A" w:rsidR="00EF6202" w:rsidRPr="009B250D" w:rsidRDefault="00EF6202" w:rsidP="00474DA6">
      <w:pPr>
        <w:pStyle w:val="EndnoteText"/>
        <w:ind w:firstLine="360"/>
        <w:rPr>
          <w:rFonts w:cs="Segoe UI"/>
          <w:color w:val="00B0F0"/>
          <w:sz w:val="19"/>
          <w:szCs w:val="19"/>
          <w:lang w:val="en-CA"/>
        </w:rPr>
      </w:pPr>
      <w:r>
        <w:rPr>
          <w:rStyle w:val="EndnoteReference"/>
          <w:rFonts w:cs="Segoe UI"/>
          <w:sz w:val="19"/>
          <w:szCs w:val="19"/>
        </w:rPr>
        <w:endnoteRef/>
      </w:r>
      <w:r>
        <w:rPr>
          <w:sz w:val="19"/>
        </w:rPr>
        <w:t xml:space="preserve"> Gouvernement de la Nouvelle-Zélande. </w:t>
      </w:r>
      <w:r w:rsidRPr="009B250D">
        <w:rPr>
          <w:sz w:val="19"/>
          <w:lang w:val="en-CA"/>
        </w:rPr>
        <w:t xml:space="preserve">Structure du gouvernement. </w:t>
      </w:r>
      <w:hyperlink r:id="rId36" w:anchor=":~:text=NZ%20is%20a%20constitutional%20monarchy,%2DGeneral%2C%20Dame%20Cindy%20Kiro." w:history="1">
        <w:r w:rsidRPr="009B250D">
          <w:rPr>
            <w:rStyle w:val="Hyperlink"/>
            <w:color w:val="0563C1"/>
            <w:sz w:val="19"/>
            <w:lang w:val="en-CA"/>
          </w:rPr>
          <w:t>System of Government</w:t>
        </w:r>
      </w:hyperlink>
    </w:p>
    <w:p w14:paraId="27228567" w14:textId="77777777" w:rsidR="00EF6202" w:rsidRPr="009B250D" w:rsidRDefault="00EF6202" w:rsidP="002D7A1B">
      <w:pPr>
        <w:pStyle w:val="EndnoteText"/>
        <w:rPr>
          <w:rFonts w:cs="Segoe UI"/>
          <w:sz w:val="19"/>
          <w:szCs w:val="19"/>
          <w:lang w:val="en-CA"/>
        </w:rPr>
      </w:pPr>
    </w:p>
  </w:endnote>
  <w:endnote w:id="37">
    <w:p w14:paraId="677CEEE1" w14:textId="20FB5633" w:rsidR="00495B46" w:rsidRPr="009B250D" w:rsidRDefault="00495B46" w:rsidP="00621D00">
      <w:pPr>
        <w:pStyle w:val="EndnoteText"/>
        <w:ind w:firstLine="360"/>
        <w:rPr>
          <w:lang w:val="en-CA"/>
        </w:rPr>
      </w:pPr>
      <w:r>
        <w:rPr>
          <w:rStyle w:val="EndnoteReference"/>
          <w:rFonts w:cs="Segoe UI"/>
          <w:sz w:val="19"/>
          <w:szCs w:val="19"/>
        </w:rPr>
        <w:endnoteRef/>
      </w:r>
      <w:r w:rsidRPr="009B250D">
        <w:rPr>
          <w:sz w:val="19"/>
          <w:lang w:val="en-CA"/>
        </w:rPr>
        <w:t xml:space="preserve"> Office of Disability Issues. Ministry of Social Development. </w:t>
      </w:r>
      <w:hyperlink r:id="rId37" w:history="1">
        <w:r w:rsidRPr="009B250D">
          <w:rPr>
            <w:rStyle w:val="Hyperlink"/>
            <w:color w:val="0563C1"/>
            <w:sz w:val="19"/>
            <w:lang w:val="en-CA"/>
          </w:rPr>
          <w:t>Our Role and Responsibilities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25F6" w14:textId="77777777" w:rsidR="00610138" w:rsidRDefault="00610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09432"/>
      <w:docPartObj>
        <w:docPartGallery w:val="Page Numbers (Bottom of Page)"/>
        <w:docPartUnique/>
      </w:docPartObj>
    </w:sdtPr>
    <w:sdtEndPr>
      <w:rPr>
        <w:noProof/>
      </w:rPr>
    </w:sdtEndPr>
    <w:sdtContent>
      <w:p w14:paraId="0C48FA9B" w14:textId="5B7A6EB4" w:rsidR="007B49F8" w:rsidRDefault="007B49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C4C7D4" w14:textId="0CED725C" w:rsidR="00D1649E" w:rsidRPr="00904C74" w:rsidRDefault="00D1649E">
    <w:pPr>
      <w:pStyle w:val="Footer"/>
      <w:rPr>
        <w:rFonts w:cs="Segoe UI"/>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DBB3" w14:textId="48ECFCBF" w:rsidR="00D1649E" w:rsidRPr="008046B1" w:rsidRDefault="008046B1">
    <w:pPr>
      <w:pStyle w:val="Footer"/>
      <w:rPr>
        <w:rFonts w:cs="Segoe UI"/>
        <w:sz w:val="18"/>
        <w:szCs w:val="16"/>
      </w:rPr>
    </w:pPr>
    <w:r>
      <w:rPr>
        <w:sz w:val="18"/>
      </w:rPr>
      <w:t>Copyright © 2023 Deloitte Inc. Tous droits réservés.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92C6" w14:textId="77777777" w:rsidR="006B689F" w:rsidRDefault="006B689F" w:rsidP="00D1649E">
      <w:pPr>
        <w:spacing w:after="0" w:line="240" w:lineRule="auto"/>
      </w:pPr>
      <w:r>
        <w:separator/>
      </w:r>
    </w:p>
  </w:footnote>
  <w:footnote w:type="continuationSeparator" w:id="0">
    <w:p w14:paraId="3274401A" w14:textId="77777777" w:rsidR="006B689F" w:rsidRDefault="006B689F" w:rsidP="00D1649E">
      <w:pPr>
        <w:spacing w:after="0" w:line="240" w:lineRule="auto"/>
      </w:pPr>
      <w:r>
        <w:continuationSeparator/>
      </w:r>
    </w:p>
  </w:footnote>
  <w:footnote w:type="continuationNotice" w:id="1">
    <w:p w14:paraId="18983889" w14:textId="77777777" w:rsidR="006B689F" w:rsidRDefault="006B68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7291" w14:textId="77777777" w:rsidR="00610138" w:rsidRDefault="00610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465A" w14:textId="77777777" w:rsidR="00610138" w:rsidRDefault="00610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0E42" w14:textId="5DAF64BB" w:rsidR="00D1649E" w:rsidRDefault="008046B1" w:rsidP="006E67D1">
    <w:pPr>
      <w:pStyle w:val="Header"/>
      <w:jc w:val="right"/>
    </w:pPr>
    <w:r>
      <w:rPr>
        <w:noProof/>
      </w:rPr>
      <w:drawing>
        <wp:inline distT="0" distB="0" distL="0" distR="0" wp14:anchorId="2CB83F03" wp14:editId="74DB588F">
          <wp:extent cx="1625717" cy="316624"/>
          <wp:effectExtent l="0" t="0" r="0" b="7620"/>
          <wp:docPr id="3" name="Picture 3" descr="Deloitte Inc. Logo">
            <a:extLst xmlns:a="http://schemas.openxmlformats.org/drawingml/2006/main">
              <a:ext uri="{FF2B5EF4-FFF2-40B4-BE49-F238E27FC236}">
                <a16:creationId xmlns:a16="http://schemas.microsoft.com/office/drawing/2014/main" id="{350CCF1B-0A1C-4ADE-9D81-57D719AC1A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loitte Inc. Logo">
                    <a:extLst>
                      <a:ext uri="{FF2B5EF4-FFF2-40B4-BE49-F238E27FC236}">
                        <a16:creationId xmlns:a16="http://schemas.microsoft.com/office/drawing/2014/main" id="{350CCF1B-0A1C-4ADE-9D81-57D719AC1A82}"/>
                      </a:ext>
                    </a:extLst>
                  </pic:cNvPr>
                  <pic:cNvPicPr>
                    <a:picLocks noChangeAspect="1"/>
                  </pic:cNvPicPr>
                </pic:nvPicPr>
                <pic:blipFill rotWithShape="1">
                  <a:blip r:embed="rId1" cstate="email">
                    <a:extLst>
                      <a:ext uri="{28A0092B-C50C-407E-A947-70E740481C1C}">
                        <a14:useLocalDpi xmlns:a14="http://schemas.microsoft.com/office/drawing/2010/main" val="0"/>
                      </a:ext>
                    </a:extLst>
                  </a:blip>
                  <a:srcRect b="57950"/>
                  <a:stretch/>
                </pic:blipFill>
                <pic:spPr>
                  <a:xfrm>
                    <a:off x="0" y="0"/>
                    <a:ext cx="1625717" cy="316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multilevel"/>
    <w:tmpl w:val="BDC6D194"/>
    <w:lvl w:ilvl="0">
      <w:start w:val="1"/>
      <w:numFmt w:val="decimal"/>
      <w:lvlText w:val="(%1)"/>
      <w:lvlJc w:val="left"/>
      <w:rPr>
        <w:sz w:val="24"/>
      </w:rPr>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8C5A54"/>
    <w:multiLevelType w:val="hybridMultilevel"/>
    <w:tmpl w:val="3306CFDE"/>
    <w:lvl w:ilvl="0" w:tplc="1D5249EC">
      <w:start w:val="1"/>
      <w:numFmt w:val="bullet"/>
      <w:lvlText w:val="x"/>
      <w:lvlJc w:val="left"/>
      <w:pPr>
        <w:tabs>
          <w:tab w:val="num" w:pos="720"/>
        </w:tabs>
        <w:ind w:left="720" w:hanging="360"/>
      </w:pPr>
      <w:rPr>
        <w:rFonts w:ascii="Open Sans Light" w:hAnsi="Open Sans Light" w:hint="default"/>
      </w:rPr>
    </w:lvl>
    <w:lvl w:ilvl="1" w:tplc="58F4F728" w:tentative="1">
      <w:start w:val="1"/>
      <w:numFmt w:val="bullet"/>
      <w:lvlText w:val="x"/>
      <w:lvlJc w:val="left"/>
      <w:pPr>
        <w:tabs>
          <w:tab w:val="num" w:pos="1440"/>
        </w:tabs>
        <w:ind w:left="1440" w:hanging="360"/>
      </w:pPr>
      <w:rPr>
        <w:rFonts w:ascii="Open Sans Light" w:hAnsi="Open Sans Light" w:hint="default"/>
      </w:rPr>
    </w:lvl>
    <w:lvl w:ilvl="2" w:tplc="60CC00D0" w:tentative="1">
      <w:start w:val="1"/>
      <w:numFmt w:val="bullet"/>
      <w:lvlText w:val="x"/>
      <w:lvlJc w:val="left"/>
      <w:pPr>
        <w:tabs>
          <w:tab w:val="num" w:pos="2160"/>
        </w:tabs>
        <w:ind w:left="2160" w:hanging="360"/>
      </w:pPr>
      <w:rPr>
        <w:rFonts w:ascii="Open Sans Light" w:hAnsi="Open Sans Light" w:hint="default"/>
      </w:rPr>
    </w:lvl>
    <w:lvl w:ilvl="3" w:tplc="979A6910" w:tentative="1">
      <w:start w:val="1"/>
      <w:numFmt w:val="bullet"/>
      <w:lvlText w:val="x"/>
      <w:lvlJc w:val="left"/>
      <w:pPr>
        <w:tabs>
          <w:tab w:val="num" w:pos="2880"/>
        </w:tabs>
        <w:ind w:left="2880" w:hanging="360"/>
      </w:pPr>
      <w:rPr>
        <w:rFonts w:ascii="Open Sans Light" w:hAnsi="Open Sans Light" w:hint="default"/>
      </w:rPr>
    </w:lvl>
    <w:lvl w:ilvl="4" w:tplc="E25EBE90" w:tentative="1">
      <w:start w:val="1"/>
      <w:numFmt w:val="bullet"/>
      <w:lvlText w:val="x"/>
      <w:lvlJc w:val="left"/>
      <w:pPr>
        <w:tabs>
          <w:tab w:val="num" w:pos="3600"/>
        </w:tabs>
        <w:ind w:left="3600" w:hanging="360"/>
      </w:pPr>
      <w:rPr>
        <w:rFonts w:ascii="Open Sans Light" w:hAnsi="Open Sans Light" w:hint="default"/>
      </w:rPr>
    </w:lvl>
    <w:lvl w:ilvl="5" w:tplc="33521916" w:tentative="1">
      <w:start w:val="1"/>
      <w:numFmt w:val="bullet"/>
      <w:lvlText w:val="x"/>
      <w:lvlJc w:val="left"/>
      <w:pPr>
        <w:tabs>
          <w:tab w:val="num" w:pos="4320"/>
        </w:tabs>
        <w:ind w:left="4320" w:hanging="360"/>
      </w:pPr>
      <w:rPr>
        <w:rFonts w:ascii="Open Sans Light" w:hAnsi="Open Sans Light" w:hint="default"/>
      </w:rPr>
    </w:lvl>
    <w:lvl w:ilvl="6" w:tplc="9EFA7050" w:tentative="1">
      <w:start w:val="1"/>
      <w:numFmt w:val="bullet"/>
      <w:lvlText w:val="x"/>
      <w:lvlJc w:val="left"/>
      <w:pPr>
        <w:tabs>
          <w:tab w:val="num" w:pos="5040"/>
        </w:tabs>
        <w:ind w:left="5040" w:hanging="360"/>
      </w:pPr>
      <w:rPr>
        <w:rFonts w:ascii="Open Sans Light" w:hAnsi="Open Sans Light" w:hint="default"/>
      </w:rPr>
    </w:lvl>
    <w:lvl w:ilvl="7" w:tplc="1B60756C" w:tentative="1">
      <w:start w:val="1"/>
      <w:numFmt w:val="bullet"/>
      <w:lvlText w:val="x"/>
      <w:lvlJc w:val="left"/>
      <w:pPr>
        <w:tabs>
          <w:tab w:val="num" w:pos="5760"/>
        </w:tabs>
        <w:ind w:left="5760" w:hanging="360"/>
      </w:pPr>
      <w:rPr>
        <w:rFonts w:ascii="Open Sans Light" w:hAnsi="Open Sans Light" w:hint="default"/>
      </w:rPr>
    </w:lvl>
    <w:lvl w:ilvl="8" w:tplc="48126520" w:tentative="1">
      <w:start w:val="1"/>
      <w:numFmt w:val="bullet"/>
      <w:lvlText w:val="x"/>
      <w:lvlJc w:val="left"/>
      <w:pPr>
        <w:tabs>
          <w:tab w:val="num" w:pos="6480"/>
        </w:tabs>
        <w:ind w:left="6480" w:hanging="360"/>
      </w:pPr>
      <w:rPr>
        <w:rFonts w:ascii="Open Sans Light" w:hAnsi="Open Sans Light" w:hint="default"/>
      </w:rPr>
    </w:lvl>
  </w:abstractNum>
  <w:abstractNum w:abstractNumId="2" w15:restartNumberingAfterBreak="0">
    <w:nsid w:val="03143CBD"/>
    <w:multiLevelType w:val="hybridMultilevel"/>
    <w:tmpl w:val="88E89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00EA4"/>
    <w:multiLevelType w:val="hybridMultilevel"/>
    <w:tmpl w:val="9424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73C1B"/>
    <w:multiLevelType w:val="hybridMultilevel"/>
    <w:tmpl w:val="0C300736"/>
    <w:lvl w:ilvl="0" w:tplc="FFFFFFFF">
      <w:start w:val="1"/>
      <w:numFmt w:val="bullet"/>
      <w:lvlText w:val=""/>
      <w:lvlJc w:val="left"/>
      <w:pPr>
        <w:ind w:left="720" w:hanging="360"/>
      </w:pPr>
      <w:rPr>
        <w:rFonts w:ascii="Symbol" w:hAnsi="Symbol" w:hint="default"/>
      </w:rPr>
    </w:lvl>
    <w:lvl w:ilvl="1" w:tplc="4A18CF8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912758"/>
    <w:multiLevelType w:val="hybridMultilevel"/>
    <w:tmpl w:val="18A00688"/>
    <w:lvl w:ilvl="0" w:tplc="C968151A">
      <w:start w:val="1"/>
      <w:numFmt w:val="bullet"/>
      <w:lvlText w:val="•"/>
      <w:lvlJc w:val="left"/>
      <w:pPr>
        <w:tabs>
          <w:tab w:val="num" w:pos="720"/>
        </w:tabs>
        <w:ind w:left="720" w:hanging="360"/>
      </w:pPr>
      <w:rPr>
        <w:rFonts w:ascii="Arial" w:hAnsi="Arial" w:hint="default"/>
      </w:rPr>
    </w:lvl>
    <w:lvl w:ilvl="1" w:tplc="04024004" w:tentative="1">
      <w:start w:val="1"/>
      <w:numFmt w:val="bullet"/>
      <w:lvlText w:val="•"/>
      <w:lvlJc w:val="left"/>
      <w:pPr>
        <w:tabs>
          <w:tab w:val="num" w:pos="1440"/>
        </w:tabs>
        <w:ind w:left="1440" w:hanging="360"/>
      </w:pPr>
      <w:rPr>
        <w:rFonts w:ascii="Arial" w:hAnsi="Arial" w:hint="default"/>
      </w:rPr>
    </w:lvl>
    <w:lvl w:ilvl="2" w:tplc="4BF2194E" w:tentative="1">
      <w:start w:val="1"/>
      <w:numFmt w:val="bullet"/>
      <w:lvlText w:val="•"/>
      <w:lvlJc w:val="left"/>
      <w:pPr>
        <w:tabs>
          <w:tab w:val="num" w:pos="2160"/>
        </w:tabs>
        <w:ind w:left="2160" w:hanging="360"/>
      </w:pPr>
      <w:rPr>
        <w:rFonts w:ascii="Arial" w:hAnsi="Arial" w:hint="default"/>
      </w:rPr>
    </w:lvl>
    <w:lvl w:ilvl="3" w:tplc="3C18D596" w:tentative="1">
      <w:start w:val="1"/>
      <w:numFmt w:val="bullet"/>
      <w:lvlText w:val="•"/>
      <w:lvlJc w:val="left"/>
      <w:pPr>
        <w:tabs>
          <w:tab w:val="num" w:pos="2880"/>
        </w:tabs>
        <w:ind w:left="2880" w:hanging="360"/>
      </w:pPr>
      <w:rPr>
        <w:rFonts w:ascii="Arial" w:hAnsi="Arial" w:hint="default"/>
      </w:rPr>
    </w:lvl>
    <w:lvl w:ilvl="4" w:tplc="6456BF04" w:tentative="1">
      <w:start w:val="1"/>
      <w:numFmt w:val="bullet"/>
      <w:lvlText w:val="•"/>
      <w:lvlJc w:val="left"/>
      <w:pPr>
        <w:tabs>
          <w:tab w:val="num" w:pos="3600"/>
        </w:tabs>
        <w:ind w:left="3600" w:hanging="360"/>
      </w:pPr>
      <w:rPr>
        <w:rFonts w:ascii="Arial" w:hAnsi="Arial" w:hint="default"/>
      </w:rPr>
    </w:lvl>
    <w:lvl w:ilvl="5" w:tplc="AFEA3910" w:tentative="1">
      <w:start w:val="1"/>
      <w:numFmt w:val="bullet"/>
      <w:lvlText w:val="•"/>
      <w:lvlJc w:val="left"/>
      <w:pPr>
        <w:tabs>
          <w:tab w:val="num" w:pos="4320"/>
        </w:tabs>
        <w:ind w:left="4320" w:hanging="360"/>
      </w:pPr>
      <w:rPr>
        <w:rFonts w:ascii="Arial" w:hAnsi="Arial" w:hint="default"/>
      </w:rPr>
    </w:lvl>
    <w:lvl w:ilvl="6" w:tplc="8CD2EBAA" w:tentative="1">
      <w:start w:val="1"/>
      <w:numFmt w:val="bullet"/>
      <w:lvlText w:val="•"/>
      <w:lvlJc w:val="left"/>
      <w:pPr>
        <w:tabs>
          <w:tab w:val="num" w:pos="5040"/>
        </w:tabs>
        <w:ind w:left="5040" w:hanging="360"/>
      </w:pPr>
      <w:rPr>
        <w:rFonts w:ascii="Arial" w:hAnsi="Arial" w:hint="default"/>
      </w:rPr>
    </w:lvl>
    <w:lvl w:ilvl="7" w:tplc="9E1E8FCA" w:tentative="1">
      <w:start w:val="1"/>
      <w:numFmt w:val="bullet"/>
      <w:lvlText w:val="•"/>
      <w:lvlJc w:val="left"/>
      <w:pPr>
        <w:tabs>
          <w:tab w:val="num" w:pos="5760"/>
        </w:tabs>
        <w:ind w:left="5760" w:hanging="360"/>
      </w:pPr>
      <w:rPr>
        <w:rFonts w:ascii="Arial" w:hAnsi="Arial" w:hint="default"/>
      </w:rPr>
    </w:lvl>
    <w:lvl w:ilvl="8" w:tplc="E43EA5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CA4B5F"/>
    <w:multiLevelType w:val="hybridMultilevel"/>
    <w:tmpl w:val="9B2E9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529C9"/>
    <w:multiLevelType w:val="hybridMultilevel"/>
    <w:tmpl w:val="9A44C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85424"/>
    <w:multiLevelType w:val="hybridMultilevel"/>
    <w:tmpl w:val="6850487C"/>
    <w:lvl w:ilvl="0" w:tplc="40B6E7BE">
      <w:start w:val="1"/>
      <w:numFmt w:val="decimal"/>
      <w:lvlText w:val="%1."/>
      <w:lvlJc w:val="left"/>
      <w:pPr>
        <w:tabs>
          <w:tab w:val="num" w:pos="720"/>
        </w:tabs>
        <w:ind w:left="720" w:hanging="360"/>
      </w:pPr>
    </w:lvl>
    <w:lvl w:ilvl="1" w:tplc="E32C9786" w:tentative="1">
      <w:start w:val="1"/>
      <w:numFmt w:val="decimal"/>
      <w:lvlText w:val="%2."/>
      <w:lvlJc w:val="left"/>
      <w:pPr>
        <w:tabs>
          <w:tab w:val="num" w:pos="1440"/>
        </w:tabs>
        <w:ind w:left="1440" w:hanging="360"/>
      </w:pPr>
    </w:lvl>
    <w:lvl w:ilvl="2" w:tplc="9534542A" w:tentative="1">
      <w:start w:val="1"/>
      <w:numFmt w:val="decimal"/>
      <w:lvlText w:val="%3."/>
      <w:lvlJc w:val="left"/>
      <w:pPr>
        <w:tabs>
          <w:tab w:val="num" w:pos="2160"/>
        </w:tabs>
        <w:ind w:left="2160" w:hanging="360"/>
      </w:pPr>
    </w:lvl>
    <w:lvl w:ilvl="3" w:tplc="58E6E076" w:tentative="1">
      <w:start w:val="1"/>
      <w:numFmt w:val="decimal"/>
      <w:lvlText w:val="%4."/>
      <w:lvlJc w:val="left"/>
      <w:pPr>
        <w:tabs>
          <w:tab w:val="num" w:pos="2880"/>
        </w:tabs>
        <w:ind w:left="2880" w:hanging="360"/>
      </w:pPr>
    </w:lvl>
    <w:lvl w:ilvl="4" w:tplc="C91249A6" w:tentative="1">
      <w:start w:val="1"/>
      <w:numFmt w:val="decimal"/>
      <w:lvlText w:val="%5."/>
      <w:lvlJc w:val="left"/>
      <w:pPr>
        <w:tabs>
          <w:tab w:val="num" w:pos="3600"/>
        </w:tabs>
        <w:ind w:left="3600" w:hanging="360"/>
      </w:pPr>
    </w:lvl>
    <w:lvl w:ilvl="5" w:tplc="E366784C" w:tentative="1">
      <w:start w:val="1"/>
      <w:numFmt w:val="decimal"/>
      <w:lvlText w:val="%6."/>
      <w:lvlJc w:val="left"/>
      <w:pPr>
        <w:tabs>
          <w:tab w:val="num" w:pos="4320"/>
        </w:tabs>
        <w:ind w:left="4320" w:hanging="360"/>
      </w:pPr>
    </w:lvl>
    <w:lvl w:ilvl="6" w:tplc="7F74F392" w:tentative="1">
      <w:start w:val="1"/>
      <w:numFmt w:val="decimal"/>
      <w:lvlText w:val="%7."/>
      <w:lvlJc w:val="left"/>
      <w:pPr>
        <w:tabs>
          <w:tab w:val="num" w:pos="5040"/>
        </w:tabs>
        <w:ind w:left="5040" w:hanging="360"/>
      </w:pPr>
    </w:lvl>
    <w:lvl w:ilvl="7" w:tplc="A844C692" w:tentative="1">
      <w:start w:val="1"/>
      <w:numFmt w:val="decimal"/>
      <w:lvlText w:val="%8."/>
      <w:lvlJc w:val="left"/>
      <w:pPr>
        <w:tabs>
          <w:tab w:val="num" w:pos="5760"/>
        </w:tabs>
        <w:ind w:left="5760" w:hanging="360"/>
      </w:pPr>
    </w:lvl>
    <w:lvl w:ilvl="8" w:tplc="5CFE0352" w:tentative="1">
      <w:start w:val="1"/>
      <w:numFmt w:val="decimal"/>
      <w:lvlText w:val="%9."/>
      <w:lvlJc w:val="left"/>
      <w:pPr>
        <w:tabs>
          <w:tab w:val="num" w:pos="6480"/>
        </w:tabs>
        <w:ind w:left="6480" w:hanging="360"/>
      </w:pPr>
    </w:lvl>
  </w:abstractNum>
  <w:abstractNum w:abstractNumId="9" w15:restartNumberingAfterBreak="0">
    <w:nsid w:val="15982324"/>
    <w:multiLevelType w:val="hybridMultilevel"/>
    <w:tmpl w:val="55B09F30"/>
    <w:lvl w:ilvl="0" w:tplc="7786DB66">
      <w:start w:val="1"/>
      <w:numFmt w:val="decimal"/>
      <w:lvlText w:val="%1."/>
      <w:lvlJc w:val="left"/>
      <w:pPr>
        <w:ind w:left="720" w:hanging="360"/>
      </w:pPr>
      <w:rPr>
        <w:rFonts w:ascii="Segoe UI" w:hAnsi="Segoe UI" w:cs="Segoe U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14F06"/>
    <w:multiLevelType w:val="hybridMultilevel"/>
    <w:tmpl w:val="DF6857EA"/>
    <w:lvl w:ilvl="0" w:tplc="421E04FC">
      <w:start w:val="1"/>
      <w:numFmt w:val="bullet"/>
      <w:lvlText w:val=""/>
      <w:lvlJc w:val="left"/>
      <w:pPr>
        <w:tabs>
          <w:tab w:val="num" w:pos="720"/>
        </w:tabs>
        <w:ind w:left="720" w:hanging="360"/>
      </w:pPr>
      <w:rPr>
        <w:rFonts w:ascii="Wingdings" w:hAnsi="Wingdings" w:hint="default"/>
      </w:rPr>
    </w:lvl>
    <w:lvl w:ilvl="1" w:tplc="8E083516" w:tentative="1">
      <w:start w:val="1"/>
      <w:numFmt w:val="bullet"/>
      <w:lvlText w:val=""/>
      <w:lvlJc w:val="left"/>
      <w:pPr>
        <w:tabs>
          <w:tab w:val="num" w:pos="1440"/>
        </w:tabs>
        <w:ind w:left="1440" w:hanging="360"/>
      </w:pPr>
      <w:rPr>
        <w:rFonts w:ascii="Wingdings" w:hAnsi="Wingdings" w:hint="default"/>
      </w:rPr>
    </w:lvl>
    <w:lvl w:ilvl="2" w:tplc="E1727FD4" w:tentative="1">
      <w:start w:val="1"/>
      <w:numFmt w:val="bullet"/>
      <w:lvlText w:val=""/>
      <w:lvlJc w:val="left"/>
      <w:pPr>
        <w:tabs>
          <w:tab w:val="num" w:pos="2160"/>
        </w:tabs>
        <w:ind w:left="2160" w:hanging="360"/>
      </w:pPr>
      <w:rPr>
        <w:rFonts w:ascii="Wingdings" w:hAnsi="Wingdings" w:hint="default"/>
      </w:rPr>
    </w:lvl>
    <w:lvl w:ilvl="3" w:tplc="6F965A46" w:tentative="1">
      <w:start w:val="1"/>
      <w:numFmt w:val="bullet"/>
      <w:lvlText w:val=""/>
      <w:lvlJc w:val="left"/>
      <w:pPr>
        <w:tabs>
          <w:tab w:val="num" w:pos="2880"/>
        </w:tabs>
        <w:ind w:left="2880" w:hanging="360"/>
      </w:pPr>
      <w:rPr>
        <w:rFonts w:ascii="Wingdings" w:hAnsi="Wingdings" w:hint="default"/>
      </w:rPr>
    </w:lvl>
    <w:lvl w:ilvl="4" w:tplc="C42C709C" w:tentative="1">
      <w:start w:val="1"/>
      <w:numFmt w:val="bullet"/>
      <w:lvlText w:val=""/>
      <w:lvlJc w:val="left"/>
      <w:pPr>
        <w:tabs>
          <w:tab w:val="num" w:pos="3600"/>
        </w:tabs>
        <w:ind w:left="3600" w:hanging="360"/>
      </w:pPr>
      <w:rPr>
        <w:rFonts w:ascii="Wingdings" w:hAnsi="Wingdings" w:hint="default"/>
      </w:rPr>
    </w:lvl>
    <w:lvl w:ilvl="5" w:tplc="B3A67450" w:tentative="1">
      <w:start w:val="1"/>
      <w:numFmt w:val="bullet"/>
      <w:lvlText w:val=""/>
      <w:lvlJc w:val="left"/>
      <w:pPr>
        <w:tabs>
          <w:tab w:val="num" w:pos="4320"/>
        </w:tabs>
        <w:ind w:left="4320" w:hanging="360"/>
      </w:pPr>
      <w:rPr>
        <w:rFonts w:ascii="Wingdings" w:hAnsi="Wingdings" w:hint="default"/>
      </w:rPr>
    </w:lvl>
    <w:lvl w:ilvl="6" w:tplc="9F0C30C6" w:tentative="1">
      <w:start w:val="1"/>
      <w:numFmt w:val="bullet"/>
      <w:lvlText w:val=""/>
      <w:lvlJc w:val="left"/>
      <w:pPr>
        <w:tabs>
          <w:tab w:val="num" w:pos="5040"/>
        </w:tabs>
        <w:ind w:left="5040" w:hanging="360"/>
      </w:pPr>
      <w:rPr>
        <w:rFonts w:ascii="Wingdings" w:hAnsi="Wingdings" w:hint="default"/>
      </w:rPr>
    </w:lvl>
    <w:lvl w:ilvl="7" w:tplc="909E84AE" w:tentative="1">
      <w:start w:val="1"/>
      <w:numFmt w:val="bullet"/>
      <w:lvlText w:val=""/>
      <w:lvlJc w:val="left"/>
      <w:pPr>
        <w:tabs>
          <w:tab w:val="num" w:pos="5760"/>
        </w:tabs>
        <w:ind w:left="5760" w:hanging="360"/>
      </w:pPr>
      <w:rPr>
        <w:rFonts w:ascii="Wingdings" w:hAnsi="Wingdings" w:hint="default"/>
      </w:rPr>
    </w:lvl>
    <w:lvl w:ilvl="8" w:tplc="90CA08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8F2A08"/>
    <w:multiLevelType w:val="hybridMultilevel"/>
    <w:tmpl w:val="7550E0E8"/>
    <w:lvl w:ilvl="0" w:tplc="E57098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8683F"/>
    <w:multiLevelType w:val="hybridMultilevel"/>
    <w:tmpl w:val="190EA55C"/>
    <w:lvl w:ilvl="0" w:tplc="4A18CF8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12976"/>
    <w:multiLevelType w:val="hybridMultilevel"/>
    <w:tmpl w:val="A75CE434"/>
    <w:lvl w:ilvl="0" w:tplc="1FAA1BE0">
      <w:start w:val="1"/>
      <w:numFmt w:val="decimal"/>
      <w:lvlText w:val="%1."/>
      <w:lvlJc w:val="left"/>
      <w:pPr>
        <w:tabs>
          <w:tab w:val="num" w:pos="720"/>
        </w:tabs>
        <w:ind w:left="720" w:hanging="360"/>
      </w:pPr>
    </w:lvl>
    <w:lvl w:ilvl="1" w:tplc="B36A581A" w:tentative="1">
      <w:start w:val="1"/>
      <w:numFmt w:val="decimal"/>
      <w:lvlText w:val="%2."/>
      <w:lvlJc w:val="left"/>
      <w:pPr>
        <w:tabs>
          <w:tab w:val="num" w:pos="1440"/>
        </w:tabs>
        <w:ind w:left="1440" w:hanging="360"/>
      </w:pPr>
    </w:lvl>
    <w:lvl w:ilvl="2" w:tplc="6A42E806" w:tentative="1">
      <w:start w:val="1"/>
      <w:numFmt w:val="decimal"/>
      <w:lvlText w:val="%3."/>
      <w:lvlJc w:val="left"/>
      <w:pPr>
        <w:tabs>
          <w:tab w:val="num" w:pos="2160"/>
        </w:tabs>
        <w:ind w:left="2160" w:hanging="360"/>
      </w:pPr>
    </w:lvl>
    <w:lvl w:ilvl="3" w:tplc="E7425304" w:tentative="1">
      <w:start w:val="1"/>
      <w:numFmt w:val="decimal"/>
      <w:lvlText w:val="%4."/>
      <w:lvlJc w:val="left"/>
      <w:pPr>
        <w:tabs>
          <w:tab w:val="num" w:pos="2880"/>
        </w:tabs>
        <w:ind w:left="2880" w:hanging="360"/>
      </w:pPr>
    </w:lvl>
    <w:lvl w:ilvl="4" w:tplc="3D5EC142" w:tentative="1">
      <w:start w:val="1"/>
      <w:numFmt w:val="decimal"/>
      <w:lvlText w:val="%5."/>
      <w:lvlJc w:val="left"/>
      <w:pPr>
        <w:tabs>
          <w:tab w:val="num" w:pos="3600"/>
        </w:tabs>
        <w:ind w:left="3600" w:hanging="360"/>
      </w:pPr>
    </w:lvl>
    <w:lvl w:ilvl="5" w:tplc="A8B841F2" w:tentative="1">
      <w:start w:val="1"/>
      <w:numFmt w:val="decimal"/>
      <w:lvlText w:val="%6."/>
      <w:lvlJc w:val="left"/>
      <w:pPr>
        <w:tabs>
          <w:tab w:val="num" w:pos="4320"/>
        </w:tabs>
        <w:ind w:left="4320" w:hanging="360"/>
      </w:pPr>
    </w:lvl>
    <w:lvl w:ilvl="6" w:tplc="3CD62DFC" w:tentative="1">
      <w:start w:val="1"/>
      <w:numFmt w:val="decimal"/>
      <w:lvlText w:val="%7."/>
      <w:lvlJc w:val="left"/>
      <w:pPr>
        <w:tabs>
          <w:tab w:val="num" w:pos="5040"/>
        </w:tabs>
        <w:ind w:left="5040" w:hanging="360"/>
      </w:pPr>
    </w:lvl>
    <w:lvl w:ilvl="7" w:tplc="9DF0788E" w:tentative="1">
      <w:start w:val="1"/>
      <w:numFmt w:val="decimal"/>
      <w:lvlText w:val="%8."/>
      <w:lvlJc w:val="left"/>
      <w:pPr>
        <w:tabs>
          <w:tab w:val="num" w:pos="5760"/>
        </w:tabs>
        <w:ind w:left="5760" w:hanging="360"/>
      </w:pPr>
    </w:lvl>
    <w:lvl w:ilvl="8" w:tplc="5EF8CED8" w:tentative="1">
      <w:start w:val="1"/>
      <w:numFmt w:val="decimal"/>
      <w:lvlText w:val="%9."/>
      <w:lvlJc w:val="left"/>
      <w:pPr>
        <w:tabs>
          <w:tab w:val="num" w:pos="6480"/>
        </w:tabs>
        <w:ind w:left="6480" w:hanging="360"/>
      </w:pPr>
    </w:lvl>
  </w:abstractNum>
  <w:abstractNum w:abstractNumId="14" w15:restartNumberingAfterBreak="0">
    <w:nsid w:val="228A2FFC"/>
    <w:multiLevelType w:val="hybridMultilevel"/>
    <w:tmpl w:val="37E23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D44C3"/>
    <w:multiLevelType w:val="hybridMultilevel"/>
    <w:tmpl w:val="B2FA9986"/>
    <w:lvl w:ilvl="0" w:tplc="0E42499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31A3E"/>
    <w:multiLevelType w:val="hybridMultilevel"/>
    <w:tmpl w:val="D698096E"/>
    <w:lvl w:ilvl="0" w:tplc="3E709874">
      <w:start w:val="1"/>
      <w:numFmt w:val="decimal"/>
      <w:lvlText w:val="%1."/>
      <w:lvlJc w:val="left"/>
      <w:pPr>
        <w:tabs>
          <w:tab w:val="num" w:pos="720"/>
        </w:tabs>
        <w:ind w:left="720" w:hanging="360"/>
      </w:pPr>
    </w:lvl>
    <w:lvl w:ilvl="1" w:tplc="08089640" w:tentative="1">
      <w:start w:val="1"/>
      <w:numFmt w:val="decimal"/>
      <w:lvlText w:val="%2."/>
      <w:lvlJc w:val="left"/>
      <w:pPr>
        <w:tabs>
          <w:tab w:val="num" w:pos="1440"/>
        </w:tabs>
        <w:ind w:left="1440" w:hanging="360"/>
      </w:pPr>
    </w:lvl>
    <w:lvl w:ilvl="2" w:tplc="82C8DB64" w:tentative="1">
      <w:start w:val="1"/>
      <w:numFmt w:val="decimal"/>
      <w:lvlText w:val="%3."/>
      <w:lvlJc w:val="left"/>
      <w:pPr>
        <w:tabs>
          <w:tab w:val="num" w:pos="2160"/>
        </w:tabs>
        <w:ind w:left="2160" w:hanging="360"/>
      </w:pPr>
    </w:lvl>
    <w:lvl w:ilvl="3" w:tplc="4F24AFA8" w:tentative="1">
      <w:start w:val="1"/>
      <w:numFmt w:val="decimal"/>
      <w:lvlText w:val="%4."/>
      <w:lvlJc w:val="left"/>
      <w:pPr>
        <w:tabs>
          <w:tab w:val="num" w:pos="2880"/>
        </w:tabs>
        <w:ind w:left="2880" w:hanging="360"/>
      </w:pPr>
    </w:lvl>
    <w:lvl w:ilvl="4" w:tplc="49DA8B94" w:tentative="1">
      <w:start w:val="1"/>
      <w:numFmt w:val="decimal"/>
      <w:lvlText w:val="%5."/>
      <w:lvlJc w:val="left"/>
      <w:pPr>
        <w:tabs>
          <w:tab w:val="num" w:pos="3600"/>
        </w:tabs>
        <w:ind w:left="3600" w:hanging="360"/>
      </w:pPr>
    </w:lvl>
    <w:lvl w:ilvl="5" w:tplc="1374BE28" w:tentative="1">
      <w:start w:val="1"/>
      <w:numFmt w:val="decimal"/>
      <w:lvlText w:val="%6."/>
      <w:lvlJc w:val="left"/>
      <w:pPr>
        <w:tabs>
          <w:tab w:val="num" w:pos="4320"/>
        </w:tabs>
        <w:ind w:left="4320" w:hanging="360"/>
      </w:pPr>
    </w:lvl>
    <w:lvl w:ilvl="6" w:tplc="B5F61960" w:tentative="1">
      <w:start w:val="1"/>
      <w:numFmt w:val="decimal"/>
      <w:lvlText w:val="%7."/>
      <w:lvlJc w:val="left"/>
      <w:pPr>
        <w:tabs>
          <w:tab w:val="num" w:pos="5040"/>
        </w:tabs>
        <w:ind w:left="5040" w:hanging="360"/>
      </w:pPr>
    </w:lvl>
    <w:lvl w:ilvl="7" w:tplc="DDF81C9C" w:tentative="1">
      <w:start w:val="1"/>
      <w:numFmt w:val="decimal"/>
      <w:lvlText w:val="%8."/>
      <w:lvlJc w:val="left"/>
      <w:pPr>
        <w:tabs>
          <w:tab w:val="num" w:pos="5760"/>
        </w:tabs>
        <w:ind w:left="5760" w:hanging="360"/>
      </w:pPr>
    </w:lvl>
    <w:lvl w:ilvl="8" w:tplc="1756A0FE" w:tentative="1">
      <w:start w:val="1"/>
      <w:numFmt w:val="decimal"/>
      <w:lvlText w:val="%9."/>
      <w:lvlJc w:val="left"/>
      <w:pPr>
        <w:tabs>
          <w:tab w:val="num" w:pos="6480"/>
        </w:tabs>
        <w:ind w:left="6480" w:hanging="360"/>
      </w:pPr>
    </w:lvl>
  </w:abstractNum>
  <w:abstractNum w:abstractNumId="17" w15:restartNumberingAfterBreak="0">
    <w:nsid w:val="314B4A78"/>
    <w:multiLevelType w:val="hybridMultilevel"/>
    <w:tmpl w:val="6880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F36D5"/>
    <w:multiLevelType w:val="hybridMultilevel"/>
    <w:tmpl w:val="9A44C1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1F720C"/>
    <w:multiLevelType w:val="hybridMultilevel"/>
    <w:tmpl w:val="1CEC035C"/>
    <w:lvl w:ilvl="0" w:tplc="212885B8">
      <w:start w:val="1"/>
      <w:numFmt w:val="bullet"/>
      <w:lvlText w:val="x"/>
      <w:lvlJc w:val="left"/>
      <w:pPr>
        <w:tabs>
          <w:tab w:val="num" w:pos="720"/>
        </w:tabs>
        <w:ind w:left="720" w:hanging="360"/>
      </w:pPr>
      <w:rPr>
        <w:rFonts w:ascii="Open Sans Light" w:hAnsi="Open Sans Light" w:hint="default"/>
      </w:rPr>
    </w:lvl>
    <w:lvl w:ilvl="1" w:tplc="54C20582" w:tentative="1">
      <w:start w:val="1"/>
      <w:numFmt w:val="bullet"/>
      <w:lvlText w:val="x"/>
      <w:lvlJc w:val="left"/>
      <w:pPr>
        <w:tabs>
          <w:tab w:val="num" w:pos="1440"/>
        </w:tabs>
        <w:ind w:left="1440" w:hanging="360"/>
      </w:pPr>
      <w:rPr>
        <w:rFonts w:ascii="Open Sans Light" w:hAnsi="Open Sans Light" w:hint="default"/>
      </w:rPr>
    </w:lvl>
    <w:lvl w:ilvl="2" w:tplc="ABB4BFF6" w:tentative="1">
      <w:start w:val="1"/>
      <w:numFmt w:val="bullet"/>
      <w:lvlText w:val="x"/>
      <w:lvlJc w:val="left"/>
      <w:pPr>
        <w:tabs>
          <w:tab w:val="num" w:pos="2160"/>
        </w:tabs>
        <w:ind w:left="2160" w:hanging="360"/>
      </w:pPr>
      <w:rPr>
        <w:rFonts w:ascii="Open Sans Light" w:hAnsi="Open Sans Light" w:hint="default"/>
      </w:rPr>
    </w:lvl>
    <w:lvl w:ilvl="3" w:tplc="E4DC8762" w:tentative="1">
      <w:start w:val="1"/>
      <w:numFmt w:val="bullet"/>
      <w:lvlText w:val="x"/>
      <w:lvlJc w:val="left"/>
      <w:pPr>
        <w:tabs>
          <w:tab w:val="num" w:pos="2880"/>
        </w:tabs>
        <w:ind w:left="2880" w:hanging="360"/>
      </w:pPr>
      <w:rPr>
        <w:rFonts w:ascii="Open Sans Light" w:hAnsi="Open Sans Light" w:hint="default"/>
      </w:rPr>
    </w:lvl>
    <w:lvl w:ilvl="4" w:tplc="3796FA7E" w:tentative="1">
      <w:start w:val="1"/>
      <w:numFmt w:val="bullet"/>
      <w:lvlText w:val="x"/>
      <w:lvlJc w:val="left"/>
      <w:pPr>
        <w:tabs>
          <w:tab w:val="num" w:pos="3600"/>
        </w:tabs>
        <w:ind w:left="3600" w:hanging="360"/>
      </w:pPr>
      <w:rPr>
        <w:rFonts w:ascii="Open Sans Light" w:hAnsi="Open Sans Light" w:hint="default"/>
      </w:rPr>
    </w:lvl>
    <w:lvl w:ilvl="5" w:tplc="40C07212" w:tentative="1">
      <w:start w:val="1"/>
      <w:numFmt w:val="bullet"/>
      <w:lvlText w:val="x"/>
      <w:lvlJc w:val="left"/>
      <w:pPr>
        <w:tabs>
          <w:tab w:val="num" w:pos="4320"/>
        </w:tabs>
        <w:ind w:left="4320" w:hanging="360"/>
      </w:pPr>
      <w:rPr>
        <w:rFonts w:ascii="Open Sans Light" w:hAnsi="Open Sans Light" w:hint="default"/>
      </w:rPr>
    </w:lvl>
    <w:lvl w:ilvl="6" w:tplc="B852C4AA" w:tentative="1">
      <w:start w:val="1"/>
      <w:numFmt w:val="bullet"/>
      <w:lvlText w:val="x"/>
      <w:lvlJc w:val="left"/>
      <w:pPr>
        <w:tabs>
          <w:tab w:val="num" w:pos="5040"/>
        </w:tabs>
        <w:ind w:left="5040" w:hanging="360"/>
      </w:pPr>
      <w:rPr>
        <w:rFonts w:ascii="Open Sans Light" w:hAnsi="Open Sans Light" w:hint="default"/>
      </w:rPr>
    </w:lvl>
    <w:lvl w:ilvl="7" w:tplc="54001E66" w:tentative="1">
      <w:start w:val="1"/>
      <w:numFmt w:val="bullet"/>
      <w:lvlText w:val="x"/>
      <w:lvlJc w:val="left"/>
      <w:pPr>
        <w:tabs>
          <w:tab w:val="num" w:pos="5760"/>
        </w:tabs>
        <w:ind w:left="5760" w:hanging="360"/>
      </w:pPr>
      <w:rPr>
        <w:rFonts w:ascii="Open Sans Light" w:hAnsi="Open Sans Light" w:hint="default"/>
      </w:rPr>
    </w:lvl>
    <w:lvl w:ilvl="8" w:tplc="7BC6CC92" w:tentative="1">
      <w:start w:val="1"/>
      <w:numFmt w:val="bullet"/>
      <w:lvlText w:val="x"/>
      <w:lvlJc w:val="left"/>
      <w:pPr>
        <w:tabs>
          <w:tab w:val="num" w:pos="6480"/>
        </w:tabs>
        <w:ind w:left="6480" w:hanging="360"/>
      </w:pPr>
      <w:rPr>
        <w:rFonts w:ascii="Open Sans Light" w:hAnsi="Open Sans Light" w:hint="default"/>
      </w:rPr>
    </w:lvl>
  </w:abstractNum>
  <w:abstractNum w:abstractNumId="20" w15:restartNumberingAfterBreak="0">
    <w:nsid w:val="3B1964FB"/>
    <w:multiLevelType w:val="hybridMultilevel"/>
    <w:tmpl w:val="8B6ADD24"/>
    <w:lvl w:ilvl="0" w:tplc="5F466EF4">
      <w:start w:val="1"/>
      <w:numFmt w:val="bullet"/>
      <w:lvlText w:val=""/>
      <w:lvlJc w:val="left"/>
      <w:pPr>
        <w:tabs>
          <w:tab w:val="num" w:pos="720"/>
        </w:tabs>
        <w:ind w:left="720" w:hanging="360"/>
      </w:pPr>
      <w:rPr>
        <w:rFonts w:ascii="Wingdings" w:hAnsi="Wingdings" w:hint="default"/>
      </w:rPr>
    </w:lvl>
    <w:lvl w:ilvl="1" w:tplc="DE3677CC" w:tentative="1">
      <w:start w:val="1"/>
      <w:numFmt w:val="bullet"/>
      <w:lvlText w:val=""/>
      <w:lvlJc w:val="left"/>
      <w:pPr>
        <w:tabs>
          <w:tab w:val="num" w:pos="1440"/>
        </w:tabs>
        <w:ind w:left="1440" w:hanging="360"/>
      </w:pPr>
      <w:rPr>
        <w:rFonts w:ascii="Wingdings" w:hAnsi="Wingdings" w:hint="default"/>
      </w:rPr>
    </w:lvl>
    <w:lvl w:ilvl="2" w:tplc="57CEEC06" w:tentative="1">
      <w:start w:val="1"/>
      <w:numFmt w:val="bullet"/>
      <w:lvlText w:val=""/>
      <w:lvlJc w:val="left"/>
      <w:pPr>
        <w:tabs>
          <w:tab w:val="num" w:pos="2160"/>
        </w:tabs>
        <w:ind w:left="2160" w:hanging="360"/>
      </w:pPr>
      <w:rPr>
        <w:rFonts w:ascii="Wingdings" w:hAnsi="Wingdings" w:hint="default"/>
      </w:rPr>
    </w:lvl>
    <w:lvl w:ilvl="3" w:tplc="46488BAA" w:tentative="1">
      <w:start w:val="1"/>
      <w:numFmt w:val="bullet"/>
      <w:lvlText w:val=""/>
      <w:lvlJc w:val="left"/>
      <w:pPr>
        <w:tabs>
          <w:tab w:val="num" w:pos="2880"/>
        </w:tabs>
        <w:ind w:left="2880" w:hanging="360"/>
      </w:pPr>
      <w:rPr>
        <w:rFonts w:ascii="Wingdings" w:hAnsi="Wingdings" w:hint="default"/>
      </w:rPr>
    </w:lvl>
    <w:lvl w:ilvl="4" w:tplc="76C84DDA" w:tentative="1">
      <w:start w:val="1"/>
      <w:numFmt w:val="bullet"/>
      <w:lvlText w:val=""/>
      <w:lvlJc w:val="left"/>
      <w:pPr>
        <w:tabs>
          <w:tab w:val="num" w:pos="3600"/>
        </w:tabs>
        <w:ind w:left="3600" w:hanging="360"/>
      </w:pPr>
      <w:rPr>
        <w:rFonts w:ascii="Wingdings" w:hAnsi="Wingdings" w:hint="default"/>
      </w:rPr>
    </w:lvl>
    <w:lvl w:ilvl="5" w:tplc="14A68526" w:tentative="1">
      <w:start w:val="1"/>
      <w:numFmt w:val="bullet"/>
      <w:lvlText w:val=""/>
      <w:lvlJc w:val="left"/>
      <w:pPr>
        <w:tabs>
          <w:tab w:val="num" w:pos="4320"/>
        </w:tabs>
        <w:ind w:left="4320" w:hanging="360"/>
      </w:pPr>
      <w:rPr>
        <w:rFonts w:ascii="Wingdings" w:hAnsi="Wingdings" w:hint="default"/>
      </w:rPr>
    </w:lvl>
    <w:lvl w:ilvl="6" w:tplc="8AC89202" w:tentative="1">
      <w:start w:val="1"/>
      <w:numFmt w:val="bullet"/>
      <w:lvlText w:val=""/>
      <w:lvlJc w:val="left"/>
      <w:pPr>
        <w:tabs>
          <w:tab w:val="num" w:pos="5040"/>
        </w:tabs>
        <w:ind w:left="5040" w:hanging="360"/>
      </w:pPr>
      <w:rPr>
        <w:rFonts w:ascii="Wingdings" w:hAnsi="Wingdings" w:hint="default"/>
      </w:rPr>
    </w:lvl>
    <w:lvl w:ilvl="7" w:tplc="F38CEE0A" w:tentative="1">
      <w:start w:val="1"/>
      <w:numFmt w:val="bullet"/>
      <w:lvlText w:val=""/>
      <w:lvlJc w:val="left"/>
      <w:pPr>
        <w:tabs>
          <w:tab w:val="num" w:pos="5760"/>
        </w:tabs>
        <w:ind w:left="5760" w:hanging="360"/>
      </w:pPr>
      <w:rPr>
        <w:rFonts w:ascii="Wingdings" w:hAnsi="Wingdings" w:hint="default"/>
      </w:rPr>
    </w:lvl>
    <w:lvl w:ilvl="8" w:tplc="743EE12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AF7E12"/>
    <w:multiLevelType w:val="hybridMultilevel"/>
    <w:tmpl w:val="74AA077E"/>
    <w:lvl w:ilvl="0" w:tplc="E57098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90714"/>
    <w:multiLevelType w:val="hybridMultilevel"/>
    <w:tmpl w:val="6C84A48E"/>
    <w:lvl w:ilvl="0" w:tplc="8A8A3FDA">
      <w:start w:val="1"/>
      <w:numFmt w:val="decimal"/>
      <w:lvlText w:val="%1."/>
      <w:lvlJc w:val="left"/>
      <w:pPr>
        <w:tabs>
          <w:tab w:val="num" w:pos="720"/>
        </w:tabs>
        <w:ind w:left="720" w:hanging="360"/>
      </w:pPr>
    </w:lvl>
    <w:lvl w:ilvl="1" w:tplc="F5C8AF0A" w:tentative="1">
      <w:start w:val="1"/>
      <w:numFmt w:val="decimal"/>
      <w:lvlText w:val="%2."/>
      <w:lvlJc w:val="left"/>
      <w:pPr>
        <w:tabs>
          <w:tab w:val="num" w:pos="1440"/>
        </w:tabs>
        <w:ind w:left="1440" w:hanging="360"/>
      </w:pPr>
    </w:lvl>
    <w:lvl w:ilvl="2" w:tplc="85BC22AC" w:tentative="1">
      <w:start w:val="1"/>
      <w:numFmt w:val="decimal"/>
      <w:lvlText w:val="%3."/>
      <w:lvlJc w:val="left"/>
      <w:pPr>
        <w:tabs>
          <w:tab w:val="num" w:pos="2160"/>
        </w:tabs>
        <w:ind w:left="2160" w:hanging="360"/>
      </w:pPr>
    </w:lvl>
    <w:lvl w:ilvl="3" w:tplc="7FE033F2" w:tentative="1">
      <w:start w:val="1"/>
      <w:numFmt w:val="decimal"/>
      <w:lvlText w:val="%4."/>
      <w:lvlJc w:val="left"/>
      <w:pPr>
        <w:tabs>
          <w:tab w:val="num" w:pos="2880"/>
        </w:tabs>
        <w:ind w:left="2880" w:hanging="360"/>
      </w:pPr>
    </w:lvl>
    <w:lvl w:ilvl="4" w:tplc="404CF10E" w:tentative="1">
      <w:start w:val="1"/>
      <w:numFmt w:val="decimal"/>
      <w:lvlText w:val="%5."/>
      <w:lvlJc w:val="left"/>
      <w:pPr>
        <w:tabs>
          <w:tab w:val="num" w:pos="3600"/>
        </w:tabs>
        <w:ind w:left="3600" w:hanging="360"/>
      </w:pPr>
    </w:lvl>
    <w:lvl w:ilvl="5" w:tplc="2ADEF1FA" w:tentative="1">
      <w:start w:val="1"/>
      <w:numFmt w:val="decimal"/>
      <w:lvlText w:val="%6."/>
      <w:lvlJc w:val="left"/>
      <w:pPr>
        <w:tabs>
          <w:tab w:val="num" w:pos="4320"/>
        </w:tabs>
        <w:ind w:left="4320" w:hanging="360"/>
      </w:pPr>
    </w:lvl>
    <w:lvl w:ilvl="6" w:tplc="9370BD78" w:tentative="1">
      <w:start w:val="1"/>
      <w:numFmt w:val="decimal"/>
      <w:lvlText w:val="%7."/>
      <w:lvlJc w:val="left"/>
      <w:pPr>
        <w:tabs>
          <w:tab w:val="num" w:pos="5040"/>
        </w:tabs>
        <w:ind w:left="5040" w:hanging="360"/>
      </w:pPr>
    </w:lvl>
    <w:lvl w:ilvl="7" w:tplc="52748E3A" w:tentative="1">
      <w:start w:val="1"/>
      <w:numFmt w:val="decimal"/>
      <w:lvlText w:val="%8."/>
      <w:lvlJc w:val="left"/>
      <w:pPr>
        <w:tabs>
          <w:tab w:val="num" w:pos="5760"/>
        </w:tabs>
        <w:ind w:left="5760" w:hanging="360"/>
      </w:pPr>
    </w:lvl>
    <w:lvl w:ilvl="8" w:tplc="C74AD890" w:tentative="1">
      <w:start w:val="1"/>
      <w:numFmt w:val="decimal"/>
      <w:lvlText w:val="%9."/>
      <w:lvlJc w:val="left"/>
      <w:pPr>
        <w:tabs>
          <w:tab w:val="num" w:pos="6480"/>
        </w:tabs>
        <w:ind w:left="6480" w:hanging="360"/>
      </w:pPr>
    </w:lvl>
  </w:abstractNum>
  <w:abstractNum w:abstractNumId="23" w15:restartNumberingAfterBreak="0">
    <w:nsid w:val="50C30E26"/>
    <w:multiLevelType w:val="hybridMultilevel"/>
    <w:tmpl w:val="D76028D2"/>
    <w:lvl w:ilvl="0" w:tplc="709CA23A">
      <w:start w:val="3"/>
      <w:numFmt w:val="decimal"/>
      <w:lvlText w:val="%1."/>
      <w:lvlJc w:val="left"/>
      <w:pPr>
        <w:tabs>
          <w:tab w:val="num" w:pos="720"/>
        </w:tabs>
        <w:ind w:left="720" w:hanging="360"/>
      </w:pPr>
    </w:lvl>
    <w:lvl w:ilvl="1" w:tplc="2F867148" w:tentative="1">
      <w:start w:val="1"/>
      <w:numFmt w:val="decimal"/>
      <w:lvlText w:val="%2."/>
      <w:lvlJc w:val="left"/>
      <w:pPr>
        <w:tabs>
          <w:tab w:val="num" w:pos="1440"/>
        </w:tabs>
        <w:ind w:left="1440" w:hanging="360"/>
      </w:pPr>
    </w:lvl>
    <w:lvl w:ilvl="2" w:tplc="6C68426C" w:tentative="1">
      <w:start w:val="1"/>
      <w:numFmt w:val="decimal"/>
      <w:lvlText w:val="%3."/>
      <w:lvlJc w:val="left"/>
      <w:pPr>
        <w:tabs>
          <w:tab w:val="num" w:pos="2160"/>
        </w:tabs>
        <w:ind w:left="2160" w:hanging="360"/>
      </w:pPr>
    </w:lvl>
    <w:lvl w:ilvl="3" w:tplc="A44C91B6" w:tentative="1">
      <w:start w:val="1"/>
      <w:numFmt w:val="decimal"/>
      <w:lvlText w:val="%4."/>
      <w:lvlJc w:val="left"/>
      <w:pPr>
        <w:tabs>
          <w:tab w:val="num" w:pos="2880"/>
        </w:tabs>
        <w:ind w:left="2880" w:hanging="360"/>
      </w:pPr>
    </w:lvl>
    <w:lvl w:ilvl="4" w:tplc="89502520" w:tentative="1">
      <w:start w:val="1"/>
      <w:numFmt w:val="decimal"/>
      <w:lvlText w:val="%5."/>
      <w:lvlJc w:val="left"/>
      <w:pPr>
        <w:tabs>
          <w:tab w:val="num" w:pos="3600"/>
        </w:tabs>
        <w:ind w:left="3600" w:hanging="360"/>
      </w:pPr>
    </w:lvl>
    <w:lvl w:ilvl="5" w:tplc="B49EC644" w:tentative="1">
      <w:start w:val="1"/>
      <w:numFmt w:val="decimal"/>
      <w:lvlText w:val="%6."/>
      <w:lvlJc w:val="left"/>
      <w:pPr>
        <w:tabs>
          <w:tab w:val="num" w:pos="4320"/>
        </w:tabs>
        <w:ind w:left="4320" w:hanging="360"/>
      </w:pPr>
    </w:lvl>
    <w:lvl w:ilvl="6" w:tplc="C55033EE" w:tentative="1">
      <w:start w:val="1"/>
      <w:numFmt w:val="decimal"/>
      <w:lvlText w:val="%7."/>
      <w:lvlJc w:val="left"/>
      <w:pPr>
        <w:tabs>
          <w:tab w:val="num" w:pos="5040"/>
        </w:tabs>
        <w:ind w:left="5040" w:hanging="360"/>
      </w:pPr>
    </w:lvl>
    <w:lvl w:ilvl="7" w:tplc="90FECD5C" w:tentative="1">
      <w:start w:val="1"/>
      <w:numFmt w:val="decimal"/>
      <w:lvlText w:val="%8."/>
      <w:lvlJc w:val="left"/>
      <w:pPr>
        <w:tabs>
          <w:tab w:val="num" w:pos="5760"/>
        </w:tabs>
        <w:ind w:left="5760" w:hanging="360"/>
      </w:pPr>
    </w:lvl>
    <w:lvl w:ilvl="8" w:tplc="F8D8FCD2" w:tentative="1">
      <w:start w:val="1"/>
      <w:numFmt w:val="decimal"/>
      <w:lvlText w:val="%9."/>
      <w:lvlJc w:val="left"/>
      <w:pPr>
        <w:tabs>
          <w:tab w:val="num" w:pos="6480"/>
        </w:tabs>
        <w:ind w:left="6480" w:hanging="360"/>
      </w:pPr>
    </w:lvl>
  </w:abstractNum>
  <w:abstractNum w:abstractNumId="24" w15:restartNumberingAfterBreak="0">
    <w:nsid w:val="518A5BAA"/>
    <w:multiLevelType w:val="hybridMultilevel"/>
    <w:tmpl w:val="82FED4EA"/>
    <w:lvl w:ilvl="0" w:tplc="BFD61D46">
      <w:start w:val="1"/>
      <w:numFmt w:val="decimal"/>
      <w:lvlText w:val="%1."/>
      <w:lvlJc w:val="left"/>
      <w:pPr>
        <w:tabs>
          <w:tab w:val="num" w:pos="720"/>
        </w:tabs>
        <w:ind w:left="720" w:hanging="360"/>
      </w:pPr>
    </w:lvl>
    <w:lvl w:ilvl="1" w:tplc="8E6EB0EE" w:tentative="1">
      <w:start w:val="1"/>
      <w:numFmt w:val="decimal"/>
      <w:lvlText w:val="%2."/>
      <w:lvlJc w:val="left"/>
      <w:pPr>
        <w:tabs>
          <w:tab w:val="num" w:pos="1440"/>
        </w:tabs>
        <w:ind w:left="1440" w:hanging="360"/>
      </w:pPr>
    </w:lvl>
    <w:lvl w:ilvl="2" w:tplc="45288EE2" w:tentative="1">
      <w:start w:val="1"/>
      <w:numFmt w:val="decimal"/>
      <w:lvlText w:val="%3."/>
      <w:lvlJc w:val="left"/>
      <w:pPr>
        <w:tabs>
          <w:tab w:val="num" w:pos="2160"/>
        </w:tabs>
        <w:ind w:left="2160" w:hanging="360"/>
      </w:pPr>
    </w:lvl>
    <w:lvl w:ilvl="3" w:tplc="EA541A6E" w:tentative="1">
      <w:start w:val="1"/>
      <w:numFmt w:val="decimal"/>
      <w:lvlText w:val="%4."/>
      <w:lvlJc w:val="left"/>
      <w:pPr>
        <w:tabs>
          <w:tab w:val="num" w:pos="2880"/>
        </w:tabs>
        <w:ind w:left="2880" w:hanging="360"/>
      </w:pPr>
    </w:lvl>
    <w:lvl w:ilvl="4" w:tplc="3C108F64" w:tentative="1">
      <w:start w:val="1"/>
      <w:numFmt w:val="decimal"/>
      <w:lvlText w:val="%5."/>
      <w:lvlJc w:val="left"/>
      <w:pPr>
        <w:tabs>
          <w:tab w:val="num" w:pos="3600"/>
        </w:tabs>
        <w:ind w:left="3600" w:hanging="360"/>
      </w:pPr>
    </w:lvl>
    <w:lvl w:ilvl="5" w:tplc="95FA2DF2" w:tentative="1">
      <w:start w:val="1"/>
      <w:numFmt w:val="decimal"/>
      <w:lvlText w:val="%6."/>
      <w:lvlJc w:val="left"/>
      <w:pPr>
        <w:tabs>
          <w:tab w:val="num" w:pos="4320"/>
        </w:tabs>
        <w:ind w:left="4320" w:hanging="360"/>
      </w:pPr>
    </w:lvl>
    <w:lvl w:ilvl="6" w:tplc="FA74FB66" w:tentative="1">
      <w:start w:val="1"/>
      <w:numFmt w:val="decimal"/>
      <w:lvlText w:val="%7."/>
      <w:lvlJc w:val="left"/>
      <w:pPr>
        <w:tabs>
          <w:tab w:val="num" w:pos="5040"/>
        </w:tabs>
        <w:ind w:left="5040" w:hanging="360"/>
      </w:pPr>
    </w:lvl>
    <w:lvl w:ilvl="7" w:tplc="FCA2A0D8" w:tentative="1">
      <w:start w:val="1"/>
      <w:numFmt w:val="decimal"/>
      <w:lvlText w:val="%8."/>
      <w:lvlJc w:val="left"/>
      <w:pPr>
        <w:tabs>
          <w:tab w:val="num" w:pos="5760"/>
        </w:tabs>
        <w:ind w:left="5760" w:hanging="360"/>
      </w:pPr>
    </w:lvl>
    <w:lvl w:ilvl="8" w:tplc="2D44ED9A" w:tentative="1">
      <w:start w:val="1"/>
      <w:numFmt w:val="decimal"/>
      <w:lvlText w:val="%9."/>
      <w:lvlJc w:val="left"/>
      <w:pPr>
        <w:tabs>
          <w:tab w:val="num" w:pos="6480"/>
        </w:tabs>
        <w:ind w:left="6480" w:hanging="360"/>
      </w:pPr>
    </w:lvl>
  </w:abstractNum>
  <w:abstractNum w:abstractNumId="25" w15:restartNumberingAfterBreak="0">
    <w:nsid w:val="51B4C651"/>
    <w:multiLevelType w:val="hybridMultilevel"/>
    <w:tmpl w:val="D28006C8"/>
    <w:lvl w:ilvl="0" w:tplc="718A149E">
      <w:start w:val="1"/>
      <w:numFmt w:val="bullet"/>
      <w:lvlText w:val=""/>
      <w:lvlJc w:val="left"/>
      <w:pPr>
        <w:ind w:left="720" w:hanging="360"/>
      </w:pPr>
      <w:rPr>
        <w:rFonts w:ascii="Symbol" w:hAnsi="Symbol" w:hint="default"/>
      </w:rPr>
    </w:lvl>
    <w:lvl w:ilvl="1" w:tplc="47AAD954">
      <w:start w:val="1"/>
      <w:numFmt w:val="bullet"/>
      <w:lvlText w:val="o"/>
      <w:lvlJc w:val="left"/>
      <w:pPr>
        <w:ind w:left="1440" w:hanging="360"/>
      </w:pPr>
      <w:rPr>
        <w:rFonts w:ascii="Courier New" w:hAnsi="Courier New" w:hint="default"/>
      </w:rPr>
    </w:lvl>
    <w:lvl w:ilvl="2" w:tplc="F350D382">
      <w:start w:val="1"/>
      <w:numFmt w:val="bullet"/>
      <w:lvlText w:val=""/>
      <w:lvlJc w:val="left"/>
      <w:pPr>
        <w:ind w:left="2160" w:hanging="360"/>
      </w:pPr>
      <w:rPr>
        <w:rFonts w:ascii="Wingdings" w:hAnsi="Wingdings" w:hint="default"/>
      </w:rPr>
    </w:lvl>
    <w:lvl w:ilvl="3" w:tplc="AE44E57C">
      <w:start w:val="1"/>
      <w:numFmt w:val="bullet"/>
      <w:lvlText w:val=""/>
      <w:lvlJc w:val="left"/>
      <w:pPr>
        <w:ind w:left="2880" w:hanging="360"/>
      </w:pPr>
      <w:rPr>
        <w:rFonts w:ascii="Symbol" w:hAnsi="Symbol" w:hint="default"/>
      </w:rPr>
    </w:lvl>
    <w:lvl w:ilvl="4" w:tplc="5E4ADA36">
      <w:start w:val="1"/>
      <w:numFmt w:val="bullet"/>
      <w:lvlText w:val="o"/>
      <w:lvlJc w:val="left"/>
      <w:pPr>
        <w:ind w:left="3600" w:hanging="360"/>
      </w:pPr>
      <w:rPr>
        <w:rFonts w:ascii="Courier New" w:hAnsi="Courier New" w:hint="default"/>
      </w:rPr>
    </w:lvl>
    <w:lvl w:ilvl="5" w:tplc="E6585248">
      <w:start w:val="1"/>
      <w:numFmt w:val="bullet"/>
      <w:lvlText w:val=""/>
      <w:lvlJc w:val="left"/>
      <w:pPr>
        <w:ind w:left="4320" w:hanging="360"/>
      </w:pPr>
      <w:rPr>
        <w:rFonts w:ascii="Wingdings" w:hAnsi="Wingdings" w:hint="default"/>
      </w:rPr>
    </w:lvl>
    <w:lvl w:ilvl="6" w:tplc="12BAAF6C">
      <w:start w:val="1"/>
      <w:numFmt w:val="bullet"/>
      <w:lvlText w:val=""/>
      <w:lvlJc w:val="left"/>
      <w:pPr>
        <w:ind w:left="5040" w:hanging="360"/>
      </w:pPr>
      <w:rPr>
        <w:rFonts w:ascii="Symbol" w:hAnsi="Symbol" w:hint="default"/>
      </w:rPr>
    </w:lvl>
    <w:lvl w:ilvl="7" w:tplc="65BAFA1A">
      <w:start w:val="1"/>
      <w:numFmt w:val="bullet"/>
      <w:lvlText w:val="o"/>
      <w:lvlJc w:val="left"/>
      <w:pPr>
        <w:ind w:left="5760" w:hanging="360"/>
      </w:pPr>
      <w:rPr>
        <w:rFonts w:ascii="Courier New" w:hAnsi="Courier New" w:hint="default"/>
      </w:rPr>
    </w:lvl>
    <w:lvl w:ilvl="8" w:tplc="52C4AAC4">
      <w:start w:val="1"/>
      <w:numFmt w:val="bullet"/>
      <w:lvlText w:val=""/>
      <w:lvlJc w:val="left"/>
      <w:pPr>
        <w:ind w:left="6480" w:hanging="360"/>
      </w:pPr>
      <w:rPr>
        <w:rFonts w:ascii="Wingdings" w:hAnsi="Wingdings" w:hint="default"/>
      </w:rPr>
    </w:lvl>
  </w:abstractNum>
  <w:abstractNum w:abstractNumId="26" w15:restartNumberingAfterBreak="0">
    <w:nsid w:val="52386D2B"/>
    <w:multiLevelType w:val="hybridMultilevel"/>
    <w:tmpl w:val="B816BA18"/>
    <w:lvl w:ilvl="0" w:tplc="E33036BC">
      <w:start w:val="1"/>
      <w:numFmt w:val="bullet"/>
      <w:lvlText w:val="•"/>
      <w:lvlJc w:val="left"/>
      <w:pPr>
        <w:tabs>
          <w:tab w:val="num" w:pos="720"/>
        </w:tabs>
        <w:ind w:left="720" w:hanging="360"/>
      </w:pPr>
      <w:rPr>
        <w:rFonts w:ascii="Arial" w:hAnsi="Arial" w:hint="default"/>
      </w:rPr>
    </w:lvl>
    <w:lvl w:ilvl="1" w:tplc="527AA8BE" w:tentative="1">
      <w:start w:val="1"/>
      <w:numFmt w:val="bullet"/>
      <w:lvlText w:val="•"/>
      <w:lvlJc w:val="left"/>
      <w:pPr>
        <w:tabs>
          <w:tab w:val="num" w:pos="1440"/>
        </w:tabs>
        <w:ind w:left="1440" w:hanging="360"/>
      </w:pPr>
      <w:rPr>
        <w:rFonts w:ascii="Arial" w:hAnsi="Arial" w:hint="default"/>
      </w:rPr>
    </w:lvl>
    <w:lvl w:ilvl="2" w:tplc="FB56C776" w:tentative="1">
      <w:start w:val="1"/>
      <w:numFmt w:val="bullet"/>
      <w:lvlText w:val="•"/>
      <w:lvlJc w:val="left"/>
      <w:pPr>
        <w:tabs>
          <w:tab w:val="num" w:pos="2160"/>
        </w:tabs>
        <w:ind w:left="2160" w:hanging="360"/>
      </w:pPr>
      <w:rPr>
        <w:rFonts w:ascii="Arial" w:hAnsi="Arial" w:hint="default"/>
      </w:rPr>
    </w:lvl>
    <w:lvl w:ilvl="3" w:tplc="A9CC9316" w:tentative="1">
      <w:start w:val="1"/>
      <w:numFmt w:val="bullet"/>
      <w:lvlText w:val="•"/>
      <w:lvlJc w:val="left"/>
      <w:pPr>
        <w:tabs>
          <w:tab w:val="num" w:pos="2880"/>
        </w:tabs>
        <w:ind w:left="2880" w:hanging="360"/>
      </w:pPr>
      <w:rPr>
        <w:rFonts w:ascii="Arial" w:hAnsi="Arial" w:hint="default"/>
      </w:rPr>
    </w:lvl>
    <w:lvl w:ilvl="4" w:tplc="41547EA4" w:tentative="1">
      <w:start w:val="1"/>
      <w:numFmt w:val="bullet"/>
      <w:lvlText w:val="•"/>
      <w:lvlJc w:val="left"/>
      <w:pPr>
        <w:tabs>
          <w:tab w:val="num" w:pos="3600"/>
        </w:tabs>
        <w:ind w:left="3600" w:hanging="360"/>
      </w:pPr>
      <w:rPr>
        <w:rFonts w:ascii="Arial" w:hAnsi="Arial" w:hint="default"/>
      </w:rPr>
    </w:lvl>
    <w:lvl w:ilvl="5" w:tplc="B5F05F58" w:tentative="1">
      <w:start w:val="1"/>
      <w:numFmt w:val="bullet"/>
      <w:lvlText w:val="•"/>
      <w:lvlJc w:val="left"/>
      <w:pPr>
        <w:tabs>
          <w:tab w:val="num" w:pos="4320"/>
        </w:tabs>
        <w:ind w:left="4320" w:hanging="360"/>
      </w:pPr>
      <w:rPr>
        <w:rFonts w:ascii="Arial" w:hAnsi="Arial" w:hint="default"/>
      </w:rPr>
    </w:lvl>
    <w:lvl w:ilvl="6" w:tplc="52363DA6" w:tentative="1">
      <w:start w:val="1"/>
      <w:numFmt w:val="bullet"/>
      <w:lvlText w:val="•"/>
      <w:lvlJc w:val="left"/>
      <w:pPr>
        <w:tabs>
          <w:tab w:val="num" w:pos="5040"/>
        </w:tabs>
        <w:ind w:left="5040" w:hanging="360"/>
      </w:pPr>
      <w:rPr>
        <w:rFonts w:ascii="Arial" w:hAnsi="Arial" w:hint="default"/>
      </w:rPr>
    </w:lvl>
    <w:lvl w:ilvl="7" w:tplc="6AB888CA" w:tentative="1">
      <w:start w:val="1"/>
      <w:numFmt w:val="bullet"/>
      <w:lvlText w:val="•"/>
      <w:lvlJc w:val="left"/>
      <w:pPr>
        <w:tabs>
          <w:tab w:val="num" w:pos="5760"/>
        </w:tabs>
        <w:ind w:left="5760" w:hanging="360"/>
      </w:pPr>
      <w:rPr>
        <w:rFonts w:ascii="Arial" w:hAnsi="Arial" w:hint="default"/>
      </w:rPr>
    </w:lvl>
    <w:lvl w:ilvl="8" w:tplc="477CE3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4C0C28"/>
    <w:multiLevelType w:val="hybridMultilevel"/>
    <w:tmpl w:val="26AC012C"/>
    <w:lvl w:ilvl="0" w:tplc="4636E006">
      <w:start w:val="4"/>
      <w:numFmt w:val="decimal"/>
      <w:lvlText w:val="%1."/>
      <w:lvlJc w:val="left"/>
      <w:pPr>
        <w:tabs>
          <w:tab w:val="num" w:pos="720"/>
        </w:tabs>
        <w:ind w:left="720" w:hanging="360"/>
      </w:pPr>
    </w:lvl>
    <w:lvl w:ilvl="1" w:tplc="03B6C5EC" w:tentative="1">
      <w:start w:val="1"/>
      <w:numFmt w:val="decimal"/>
      <w:lvlText w:val="%2."/>
      <w:lvlJc w:val="left"/>
      <w:pPr>
        <w:tabs>
          <w:tab w:val="num" w:pos="1440"/>
        </w:tabs>
        <w:ind w:left="1440" w:hanging="360"/>
      </w:pPr>
    </w:lvl>
    <w:lvl w:ilvl="2" w:tplc="73EEFDC8" w:tentative="1">
      <w:start w:val="1"/>
      <w:numFmt w:val="decimal"/>
      <w:lvlText w:val="%3."/>
      <w:lvlJc w:val="left"/>
      <w:pPr>
        <w:tabs>
          <w:tab w:val="num" w:pos="2160"/>
        </w:tabs>
        <w:ind w:left="2160" w:hanging="360"/>
      </w:pPr>
    </w:lvl>
    <w:lvl w:ilvl="3" w:tplc="840A1A54" w:tentative="1">
      <w:start w:val="1"/>
      <w:numFmt w:val="decimal"/>
      <w:lvlText w:val="%4."/>
      <w:lvlJc w:val="left"/>
      <w:pPr>
        <w:tabs>
          <w:tab w:val="num" w:pos="2880"/>
        </w:tabs>
        <w:ind w:left="2880" w:hanging="360"/>
      </w:pPr>
    </w:lvl>
    <w:lvl w:ilvl="4" w:tplc="547EEE6E" w:tentative="1">
      <w:start w:val="1"/>
      <w:numFmt w:val="decimal"/>
      <w:lvlText w:val="%5."/>
      <w:lvlJc w:val="left"/>
      <w:pPr>
        <w:tabs>
          <w:tab w:val="num" w:pos="3600"/>
        </w:tabs>
        <w:ind w:left="3600" w:hanging="360"/>
      </w:pPr>
    </w:lvl>
    <w:lvl w:ilvl="5" w:tplc="A254F4DA" w:tentative="1">
      <w:start w:val="1"/>
      <w:numFmt w:val="decimal"/>
      <w:lvlText w:val="%6."/>
      <w:lvlJc w:val="left"/>
      <w:pPr>
        <w:tabs>
          <w:tab w:val="num" w:pos="4320"/>
        </w:tabs>
        <w:ind w:left="4320" w:hanging="360"/>
      </w:pPr>
    </w:lvl>
    <w:lvl w:ilvl="6" w:tplc="F0C8D7CA" w:tentative="1">
      <w:start w:val="1"/>
      <w:numFmt w:val="decimal"/>
      <w:lvlText w:val="%7."/>
      <w:lvlJc w:val="left"/>
      <w:pPr>
        <w:tabs>
          <w:tab w:val="num" w:pos="5040"/>
        </w:tabs>
        <w:ind w:left="5040" w:hanging="360"/>
      </w:pPr>
    </w:lvl>
    <w:lvl w:ilvl="7" w:tplc="1E700630" w:tentative="1">
      <w:start w:val="1"/>
      <w:numFmt w:val="decimal"/>
      <w:lvlText w:val="%8."/>
      <w:lvlJc w:val="left"/>
      <w:pPr>
        <w:tabs>
          <w:tab w:val="num" w:pos="5760"/>
        </w:tabs>
        <w:ind w:left="5760" w:hanging="360"/>
      </w:pPr>
    </w:lvl>
    <w:lvl w:ilvl="8" w:tplc="C2E6717E" w:tentative="1">
      <w:start w:val="1"/>
      <w:numFmt w:val="decimal"/>
      <w:lvlText w:val="%9."/>
      <w:lvlJc w:val="left"/>
      <w:pPr>
        <w:tabs>
          <w:tab w:val="num" w:pos="6480"/>
        </w:tabs>
        <w:ind w:left="6480" w:hanging="360"/>
      </w:pPr>
    </w:lvl>
  </w:abstractNum>
  <w:abstractNum w:abstractNumId="28" w15:restartNumberingAfterBreak="0">
    <w:nsid w:val="55C82C7E"/>
    <w:multiLevelType w:val="hybridMultilevel"/>
    <w:tmpl w:val="435ED028"/>
    <w:lvl w:ilvl="0" w:tplc="1676F638">
      <w:start w:val="1"/>
      <w:numFmt w:val="decimal"/>
      <w:lvlText w:val="%1."/>
      <w:lvlJc w:val="left"/>
      <w:pPr>
        <w:tabs>
          <w:tab w:val="num" w:pos="720"/>
        </w:tabs>
        <w:ind w:left="720" w:hanging="360"/>
      </w:pPr>
    </w:lvl>
    <w:lvl w:ilvl="1" w:tplc="56CAFD9A" w:tentative="1">
      <w:start w:val="1"/>
      <w:numFmt w:val="decimal"/>
      <w:lvlText w:val="%2."/>
      <w:lvlJc w:val="left"/>
      <w:pPr>
        <w:tabs>
          <w:tab w:val="num" w:pos="1440"/>
        </w:tabs>
        <w:ind w:left="1440" w:hanging="360"/>
      </w:pPr>
    </w:lvl>
    <w:lvl w:ilvl="2" w:tplc="BFE43656" w:tentative="1">
      <w:start w:val="1"/>
      <w:numFmt w:val="decimal"/>
      <w:lvlText w:val="%3."/>
      <w:lvlJc w:val="left"/>
      <w:pPr>
        <w:tabs>
          <w:tab w:val="num" w:pos="2160"/>
        </w:tabs>
        <w:ind w:left="2160" w:hanging="360"/>
      </w:pPr>
    </w:lvl>
    <w:lvl w:ilvl="3" w:tplc="D7A8C3FA" w:tentative="1">
      <w:start w:val="1"/>
      <w:numFmt w:val="decimal"/>
      <w:lvlText w:val="%4."/>
      <w:lvlJc w:val="left"/>
      <w:pPr>
        <w:tabs>
          <w:tab w:val="num" w:pos="2880"/>
        </w:tabs>
        <w:ind w:left="2880" w:hanging="360"/>
      </w:pPr>
    </w:lvl>
    <w:lvl w:ilvl="4" w:tplc="F328C57C" w:tentative="1">
      <w:start w:val="1"/>
      <w:numFmt w:val="decimal"/>
      <w:lvlText w:val="%5."/>
      <w:lvlJc w:val="left"/>
      <w:pPr>
        <w:tabs>
          <w:tab w:val="num" w:pos="3600"/>
        </w:tabs>
        <w:ind w:left="3600" w:hanging="360"/>
      </w:pPr>
    </w:lvl>
    <w:lvl w:ilvl="5" w:tplc="A756348E" w:tentative="1">
      <w:start w:val="1"/>
      <w:numFmt w:val="decimal"/>
      <w:lvlText w:val="%6."/>
      <w:lvlJc w:val="left"/>
      <w:pPr>
        <w:tabs>
          <w:tab w:val="num" w:pos="4320"/>
        </w:tabs>
        <w:ind w:left="4320" w:hanging="360"/>
      </w:pPr>
    </w:lvl>
    <w:lvl w:ilvl="6" w:tplc="90744574" w:tentative="1">
      <w:start w:val="1"/>
      <w:numFmt w:val="decimal"/>
      <w:lvlText w:val="%7."/>
      <w:lvlJc w:val="left"/>
      <w:pPr>
        <w:tabs>
          <w:tab w:val="num" w:pos="5040"/>
        </w:tabs>
        <w:ind w:left="5040" w:hanging="360"/>
      </w:pPr>
    </w:lvl>
    <w:lvl w:ilvl="7" w:tplc="F2BC97EA" w:tentative="1">
      <w:start w:val="1"/>
      <w:numFmt w:val="decimal"/>
      <w:lvlText w:val="%8."/>
      <w:lvlJc w:val="left"/>
      <w:pPr>
        <w:tabs>
          <w:tab w:val="num" w:pos="5760"/>
        </w:tabs>
        <w:ind w:left="5760" w:hanging="360"/>
      </w:pPr>
    </w:lvl>
    <w:lvl w:ilvl="8" w:tplc="93582AB2" w:tentative="1">
      <w:start w:val="1"/>
      <w:numFmt w:val="decimal"/>
      <w:lvlText w:val="%9."/>
      <w:lvlJc w:val="left"/>
      <w:pPr>
        <w:tabs>
          <w:tab w:val="num" w:pos="6480"/>
        </w:tabs>
        <w:ind w:left="6480" w:hanging="360"/>
      </w:pPr>
    </w:lvl>
  </w:abstractNum>
  <w:abstractNum w:abstractNumId="29" w15:restartNumberingAfterBreak="0">
    <w:nsid w:val="55FB352B"/>
    <w:multiLevelType w:val="hybridMultilevel"/>
    <w:tmpl w:val="64E4F3C8"/>
    <w:lvl w:ilvl="0" w:tplc="FFFFFFF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E50B4"/>
    <w:multiLevelType w:val="hybridMultilevel"/>
    <w:tmpl w:val="9106252C"/>
    <w:lvl w:ilvl="0" w:tplc="6B9465C6">
      <w:start w:val="1"/>
      <w:numFmt w:val="bullet"/>
      <w:lvlText w:val="x"/>
      <w:lvlJc w:val="left"/>
      <w:pPr>
        <w:tabs>
          <w:tab w:val="num" w:pos="720"/>
        </w:tabs>
        <w:ind w:left="720" w:hanging="360"/>
      </w:pPr>
      <w:rPr>
        <w:rFonts w:ascii="Open Sans Light" w:hAnsi="Open Sans Light" w:hint="default"/>
      </w:rPr>
    </w:lvl>
    <w:lvl w:ilvl="1" w:tplc="D8C8F70C" w:tentative="1">
      <w:start w:val="1"/>
      <w:numFmt w:val="bullet"/>
      <w:lvlText w:val="x"/>
      <w:lvlJc w:val="left"/>
      <w:pPr>
        <w:tabs>
          <w:tab w:val="num" w:pos="1440"/>
        </w:tabs>
        <w:ind w:left="1440" w:hanging="360"/>
      </w:pPr>
      <w:rPr>
        <w:rFonts w:ascii="Open Sans Light" w:hAnsi="Open Sans Light" w:hint="default"/>
      </w:rPr>
    </w:lvl>
    <w:lvl w:ilvl="2" w:tplc="3030FC3C" w:tentative="1">
      <w:start w:val="1"/>
      <w:numFmt w:val="bullet"/>
      <w:lvlText w:val="x"/>
      <w:lvlJc w:val="left"/>
      <w:pPr>
        <w:tabs>
          <w:tab w:val="num" w:pos="2160"/>
        </w:tabs>
        <w:ind w:left="2160" w:hanging="360"/>
      </w:pPr>
      <w:rPr>
        <w:rFonts w:ascii="Open Sans Light" w:hAnsi="Open Sans Light" w:hint="default"/>
      </w:rPr>
    </w:lvl>
    <w:lvl w:ilvl="3" w:tplc="36885794" w:tentative="1">
      <w:start w:val="1"/>
      <w:numFmt w:val="bullet"/>
      <w:lvlText w:val="x"/>
      <w:lvlJc w:val="left"/>
      <w:pPr>
        <w:tabs>
          <w:tab w:val="num" w:pos="2880"/>
        </w:tabs>
        <w:ind w:left="2880" w:hanging="360"/>
      </w:pPr>
      <w:rPr>
        <w:rFonts w:ascii="Open Sans Light" w:hAnsi="Open Sans Light" w:hint="default"/>
      </w:rPr>
    </w:lvl>
    <w:lvl w:ilvl="4" w:tplc="371C78E8" w:tentative="1">
      <w:start w:val="1"/>
      <w:numFmt w:val="bullet"/>
      <w:lvlText w:val="x"/>
      <w:lvlJc w:val="left"/>
      <w:pPr>
        <w:tabs>
          <w:tab w:val="num" w:pos="3600"/>
        </w:tabs>
        <w:ind w:left="3600" w:hanging="360"/>
      </w:pPr>
      <w:rPr>
        <w:rFonts w:ascii="Open Sans Light" w:hAnsi="Open Sans Light" w:hint="default"/>
      </w:rPr>
    </w:lvl>
    <w:lvl w:ilvl="5" w:tplc="F6F016E4" w:tentative="1">
      <w:start w:val="1"/>
      <w:numFmt w:val="bullet"/>
      <w:lvlText w:val="x"/>
      <w:lvlJc w:val="left"/>
      <w:pPr>
        <w:tabs>
          <w:tab w:val="num" w:pos="4320"/>
        </w:tabs>
        <w:ind w:left="4320" w:hanging="360"/>
      </w:pPr>
      <w:rPr>
        <w:rFonts w:ascii="Open Sans Light" w:hAnsi="Open Sans Light" w:hint="default"/>
      </w:rPr>
    </w:lvl>
    <w:lvl w:ilvl="6" w:tplc="8A0457DC" w:tentative="1">
      <w:start w:val="1"/>
      <w:numFmt w:val="bullet"/>
      <w:lvlText w:val="x"/>
      <w:lvlJc w:val="left"/>
      <w:pPr>
        <w:tabs>
          <w:tab w:val="num" w:pos="5040"/>
        </w:tabs>
        <w:ind w:left="5040" w:hanging="360"/>
      </w:pPr>
      <w:rPr>
        <w:rFonts w:ascii="Open Sans Light" w:hAnsi="Open Sans Light" w:hint="default"/>
      </w:rPr>
    </w:lvl>
    <w:lvl w:ilvl="7" w:tplc="EB54A318" w:tentative="1">
      <w:start w:val="1"/>
      <w:numFmt w:val="bullet"/>
      <w:lvlText w:val="x"/>
      <w:lvlJc w:val="left"/>
      <w:pPr>
        <w:tabs>
          <w:tab w:val="num" w:pos="5760"/>
        </w:tabs>
        <w:ind w:left="5760" w:hanging="360"/>
      </w:pPr>
      <w:rPr>
        <w:rFonts w:ascii="Open Sans Light" w:hAnsi="Open Sans Light" w:hint="default"/>
      </w:rPr>
    </w:lvl>
    <w:lvl w:ilvl="8" w:tplc="4578887A" w:tentative="1">
      <w:start w:val="1"/>
      <w:numFmt w:val="bullet"/>
      <w:lvlText w:val="x"/>
      <w:lvlJc w:val="left"/>
      <w:pPr>
        <w:tabs>
          <w:tab w:val="num" w:pos="6480"/>
        </w:tabs>
        <w:ind w:left="6480" w:hanging="360"/>
      </w:pPr>
      <w:rPr>
        <w:rFonts w:ascii="Open Sans Light" w:hAnsi="Open Sans Light" w:hint="default"/>
      </w:rPr>
    </w:lvl>
  </w:abstractNum>
  <w:abstractNum w:abstractNumId="31" w15:restartNumberingAfterBreak="0">
    <w:nsid w:val="599D1C18"/>
    <w:multiLevelType w:val="hybridMultilevel"/>
    <w:tmpl w:val="E200B09A"/>
    <w:lvl w:ilvl="0" w:tplc="963AC88A">
      <w:start w:val="1"/>
      <w:numFmt w:val="bullet"/>
      <w:lvlText w:val=""/>
      <w:lvlJc w:val="left"/>
      <w:pPr>
        <w:tabs>
          <w:tab w:val="num" w:pos="720"/>
        </w:tabs>
        <w:ind w:left="720" w:hanging="360"/>
      </w:pPr>
      <w:rPr>
        <w:rFonts w:ascii="Wingdings" w:hAnsi="Wingdings" w:hint="default"/>
      </w:rPr>
    </w:lvl>
    <w:lvl w:ilvl="1" w:tplc="E14A6170" w:tentative="1">
      <w:start w:val="1"/>
      <w:numFmt w:val="bullet"/>
      <w:lvlText w:val=""/>
      <w:lvlJc w:val="left"/>
      <w:pPr>
        <w:tabs>
          <w:tab w:val="num" w:pos="1440"/>
        </w:tabs>
        <w:ind w:left="1440" w:hanging="360"/>
      </w:pPr>
      <w:rPr>
        <w:rFonts w:ascii="Wingdings" w:hAnsi="Wingdings" w:hint="default"/>
      </w:rPr>
    </w:lvl>
    <w:lvl w:ilvl="2" w:tplc="9A7E4882" w:tentative="1">
      <w:start w:val="1"/>
      <w:numFmt w:val="bullet"/>
      <w:lvlText w:val=""/>
      <w:lvlJc w:val="left"/>
      <w:pPr>
        <w:tabs>
          <w:tab w:val="num" w:pos="2160"/>
        </w:tabs>
        <w:ind w:left="2160" w:hanging="360"/>
      </w:pPr>
      <w:rPr>
        <w:rFonts w:ascii="Wingdings" w:hAnsi="Wingdings" w:hint="default"/>
      </w:rPr>
    </w:lvl>
    <w:lvl w:ilvl="3" w:tplc="0E2883C8" w:tentative="1">
      <w:start w:val="1"/>
      <w:numFmt w:val="bullet"/>
      <w:lvlText w:val=""/>
      <w:lvlJc w:val="left"/>
      <w:pPr>
        <w:tabs>
          <w:tab w:val="num" w:pos="2880"/>
        </w:tabs>
        <w:ind w:left="2880" w:hanging="360"/>
      </w:pPr>
      <w:rPr>
        <w:rFonts w:ascii="Wingdings" w:hAnsi="Wingdings" w:hint="default"/>
      </w:rPr>
    </w:lvl>
    <w:lvl w:ilvl="4" w:tplc="0A90A894" w:tentative="1">
      <w:start w:val="1"/>
      <w:numFmt w:val="bullet"/>
      <w:lvlText w:val=""/>
      <w:lvlJc w:val="left"/>
      <w:pPr>
        <w:tabs>
          <w:tab w:val="num" w:pos="3600"/>
        </w:tabs>
        <w:ind w:left="3600" w:hanging="360"/>
      </w:pPr>
      <w:rPr>
        <w:rFonts w:ascii="Wingdings" w:hAnsi="Wingdings" w:hint="default"/>
      </w:rPr>
    </w:lvl>
    <w:lvl w:ilvl="5" w:tplc="B2562436" w:tentative="1">
      <w:start w:val="1"/>
      <w:numFmt w:val="bullet"/>
      <w:lvlText w:val=""/>
      <w:lvlJc w:val="left"/>
      <w:pPr>
        <w:tabs>
          <w:tab w:val="num" w:pos="4320"/>
        </w:tabs>
        <w:ind w:left="4320" w:hanging="360"/>
      </w:pPr>
      <w:rPr>
        <w:rFonts w:ascii="Wingdings" w:hAnsi="Wingdings" w:hint="default"/>
      </w:rPr>
    </w:lvl>
    <w:lvl w:ilvl="6" w:tplc="71867F64" w:tentative="1">
      <w:start w:val="1"/>
      <w:numFmt w:val="bullet"/>
      <w:lvlText w:val=""/>
      <w:lvlJc w:val="left"/>
      <w:pPr>
        <w:tabs>
          <w:tab w:val="num" w:pos="5040"/>
        </w:tabs>
        <w:ind w:left="5040" w:hanging="360"/>
      </w:pPr>
      <w:rPr>
        <w:rFonts w:ascii="Wingdings" w:hAnsi="Wingdings" w:hint="default"/>
      </w:rPr>
    </w:lvl>
    <w:lvl w:ilvl="7" w:tplc="A4B2A946" w:tentative="1">
      <w:start w:val="1"/>
      <w:numFmt w:val="bullet"/>
      <w:lvlText w:val=""/>
      <w:lvlJc w:val="left"/>
      <w:pPr>
        <w:tabs>
          <w:tab w:val="num" w:pos="5760"/>
        </w:tabs>
        <w:ind w:left="5760" w:hanging="360"/>
      </w:pPr>
      <w:rPr>
        <w:rFonts w:ascii="Wingdings" w:hAnsi="Wingdings" w:hint="default"/>
      </w:rPr>
    </w:lvl>
    <w:lvl w:ilvl="8" w:tplc="7A9413A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B34552"/>
    <w:multiLevelType w:val="hybridMultilevel"/>
    <w:tmpl w:val="EA044B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CEB7470"/>
    <w:multiLevelType w:val="hybridMultilevel"/>
    <w:tmpl w:val="8752F2BA"/>
    <w:lvl w:ilvl="0" w:tplc="7D0EE554">
      <w:start w:val="1"/>
      <w:numFmt w:val="decimal"/>
      <w:lvlText w:val="%1."/>
      <w:lvlJc w:val="left"/>
      <w:pPr>
        <w:tabs>
          <w:tab w:val="num" w:pos="720"/>
        </w:tabs>
        <w:ind w:left="720" w:hanging="360"/>
      </w:pPr>
    </w:lvl>
    <w:lvl w:ilvl="1" w:tplc="81E00B06" w:tentative="1">
      <w:start w:val="1"/>
      <w:numFmt w:val="decimal"/>
      <w:lvlText w:val="%2."/>
      <w:lvlJc w:val="left"/>
      <w:pPr>
        <w:tabs>
          <w:tab w:val="num" w:pos="1440"/>
        </w:tabs>
        <w:ind w:left="1440" w:hanging="360"/>
      </w:pPr>
    </w:lvl>
    <w:lvl w:ilvl="2" w:tplc="1FA46114" w:tentative="1">
      <w:start w:val="1"/>
      <w:numFmt w:val="decimal"/>
      <w:lvlText w:val="%3."/>
      <w:lvlJc w:val="left"/>
      <w:pPr>
        <w:tabs>
          <w:tab w:val="num" w:pos="2160"/>
        </w:tabs>
        <w:ind w:left="2160" w:hanging="360"/>
      </w:pPr>
    </w:lvl>
    <w:lvl w:ilvl="3" w:tplc="D10420C4" w:tentative="1">
      <w:start w:val="1"/>
      <w:numFmt w:val="decimal"/>
      <w:lvlText w:val="%4."/>
      <w:lvlJc w:val="left"/>
      <w:pPr>
        <w:tabs>
          <w:tab w:val="num" w:pos="2880"/>
        </w:tabs>
        <w:ind w:left="2880" w:hanging="360"/>
      </w:pPr>
    </w:lvl>
    <w:lvl w:ilvl="4" w:tplc="4C561574" w:tentative="1">
      <w:start w:val="1"/>
      <w:numFmt w:val="decimal"/>
      <w:lvlText w:val="%5."/>
      <w:lvlJc w:val="left"/>
      <w:pPr>
        <w:tabs>
          <w:tab w:val="num" w:pos="3600"/>
        </w:tabs>
        <w:ind w:left="3600" w:hanging="360"/>
      </w:pPr>
    </w:lvl>
    <w:lvl w:ilvl="5" w:tplc="5372C548" w:tentative="1">
      <w:start w:val="1"/>
      <w:numFmt w:val="decimal"/>
      <w:lvlText w:val="%6."/>
      <w:lvlJc w:val="left"/>
      <w:pPr>
        <w:tabs>
          <w:tab w:val="num" w:pos="4320"/>
        </w:tabs>
        <w:ind w:left="4320" w:hanging="360"/>
      </w:pPr>
    </w:lvl>
    <w:lvl w:ilvl="6" w:tplc="0EE4A45C" w:tentative="1">
      <w:start w:val="1"/>
      <w:numFmt w:val="decimal"/>
      <w:lvlText w:val="%7."/>
      <w:lvlJc w:val="left"/>
      <w:pPr>
        <w:tabs>
          <w:tab w:val="num" w:pos="5040"/>
        </w:tabs>
        <w:ind w:left="5040" w:hanging="360"/>
      </w:pPr>
    </w:lvl>
    <w:lvl w:ilvl="7" w:tplc="0576C07A" w:tentative="1">
      <w:start w:val="1"/>
      <w:numFmt w:val="decimal"/>
      <w:lvlText w:val="%8."/>
      <w:lvlJc w:val="left"/>
      <w:pPr>
        <w:tabs>
          <w:tab w:val="num" w:pos="5760"/>
        </w:tabs>
        <w:ind w:left="5760" w:hanging="360"/>
      </w:pPr>
    </w:lvl>
    <w:lvl w:ilvl="8" w:tplc="7E88BA18" w:tentative="1">
      <w:start w:val="1"/>
      <w:numFmt w:val="decimal"/>
      <w:lvlText w:val="%9."/>
      <w:lvlJc w:val="left"/>
      <w:pPr>
        <w:tabs>
          <w:tab w:val="num" w:pos="6480"/>
        </w:tabs>
        <w:ind w:left="6480" w:hanging="360"/>
      </w:pPr>
    </w:lvl>
  </w:abstractNum>
  <w:abstractNum w:abstractNumId="34" w15:restartNumberingAfterBreak="0">
    <w:nsid w:val="604A4CCD"/>
    <w:multiLevelType w:val="hybridMultilevel"/>
    <w:tmpl w:val="58066BE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9105E8"/>
    <w:multiLevelType w:val="hybridMultilevel"/>
    <w:tmpl w:val="83FA8CB8"/>
    <w:lvl w:ilvl="0" w:tplc="0C9E6282">
      <w:start w:val="1"/>
      <w:numFmt w:val="decimal"/>
      <w:lvlText w:val="%1."/>
      <w:lvlJc w:val="left"/>
      <w:pPr>
        <w:tabs>
          <w:tab w:val="num" w:pos="720"/>
        </w:tabs>
        <w:ind w:left="720" w:hanging="360"/>
      </w:pPr>
    </w:lvl>
    <w:lvl w:ilvl="1" w:tplc="711A8E6C" w:tentative="1">
      <w:start w:val="1"/>
      <w:numFmt w:val="decimal"/>
      <w:lvlText w:val="%2."/>
      <w:lvlJc w:val="left"/>
      <w:pPr>
        <w:tabs>
          <w:tab w:val="num" w:pos="1440"/>
        </w:tabs>
        <w:ind w:left="1440" w:hanging="360"/>
      </w:pPr>
    </w:lvl>
    <w:lvl w:ilvl="2" w:tplc="6F14B10A" w:tentative="1">
      <w:start w:val="1"/>
      <w:numFmt w:val="decimal"/>
      <w:lvlText w:val="%3."/>
      <w:lvlJc w:val="left"/>
      <w:pPr>
        <w:tabs>
          <w:tab w:val="num" w:pos="2160"/>
        </w:tabs>
        <w:ind w:left="2160" w:hanging="360"/>
      </w:pPr>
    </w:lvl>
    <w:lvl w:ilvl="3" w:tplc="5EF699DC" w:tentative="1">
      <w:start w:val="1"/>
      <w:numFmt w:val="decimal"/>
      <w:lvlText w:val="%4."/>
      <w:lvlJc w:val="left"/>
      <w:pPr>
        <w:tabs>
          <w:tab w:val="num" w:pos="2880"/>
        </w:tabs>
        <w:ind w:left="2880" w:hanging="360"/>
      </w:pPr>
    </w:lvl>
    <w:lvl w:ilvl="4" w:tplc="0B8095A2" w:tentative="1">
      <w:start w:val="1"/>
      <w:numFmt w:val="decimal"/>
      <w:lvlText w:val="%5."/>
      <w:lvlJc w:val="left"/>
      <w:pPr>
        <w:tabs>
          <w:tab w:val="num" w:pos="3600"/>
        </w:tabs>
        <w:ind w:left="3600" w:hanging="360"/>
      </w:pPr>
    </w:lvl>
    <w:lvl w:ilvl="5" w:tplc="EECA52F0" w:tentative="1">
      <w:start w:val="1"/>
      <w:numFmt w:val="decimal"/>
      <w:lvlText w:val="%6."/>
      <w:lvlJc w:val="left"/>
      <w:pPr>
        <w:tabs>
          <w:tab w:val="num" w:pos="4320"/>
        </w:tabs>
        <w:ind w:left="4320" w:hanging="360"/>
      </w:pPr>
    </w:lvl>
    <w:lvl w:ilvl="6" w:tplc="3E06C548" w:tentative="1">
      <w:start w:val="1"/>
      <w:numFmt w:val="decimal"/>
      <w:lvlText w:val="%7."/>
      <w:lvlJc w:val="left"/>
      <w:pPr>
        <w:tabs>
          <w:tab w:val="num" w:pos="5040"/>
        </w:tabs>
        <w:ind w:left="5040" w:hanging="360"/>
      </w:pPr>
    </w:lvl>
    <w:lvl w:ilvl="7" w:tplc="10E6C344" w:tentative="1">
      <w:start w:val="1"/>
      <w:numFmt w:val="decimal"/>
      <w:lvlText w:val="%8."/>
      <w:lvlJc w:val="left"/>
      <w:pPr>
        <w:tabs>
          <w:tab w:val="num" w:pos="5760"/>
        </w:tabs>
        <w:ind w:left="5760" w:hanging="360"/>
      </w:pPr>
    </w:lvl>
    <w:lvl w:ilvl="8" w:tplc="AFC2196C" w:tentative="1">
      <w:start w:val="1"/>
      <w:numFmt w:val="decimal"/>
      <w:lvlText w:val="%9."/>
      <w:lvlJc w:val="left"/>
      <w:pPr>
        <w:tabs>
          <w:tab w:val="num" w:pos="6480"/>
        </w:tabs>
        <w:ind w:left="6480" w:hanging="360"/>
      </w:pPr>
    </w:lvl>
  </w:abstractNum>
  <w:abstractNum w:abstractNumId="36" w15:restartNumberingAfterBreak="0">
    <w:nsid w:val="68FA011E"/>
    <w:multiLevelType w:val="hybridMultilevel"/>
    <w:tmpl w:val="022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E7031"/>
    <w:multiLevelType w:val="hybridMultilevel"/>
    <w:tmpl w:val="44F0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D2F68"/>
    <w:multiLevelType w:val="hybridMultilevel"/>
    <w:tmpl w:val="AC36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D6919"/>
    <w:multiLevelType w:val="hybridMultilevel"/>
    <w:tmpl w:val="5E6A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3C66B1"/>
    <w:multiLevelType w:val="hybridMultilevel"/>
    <w:tmpl w:val="D15A0CE6"/>
    <w:lvl w:ilvl="0" w:tplc="50CACDB0">
      <w:start w:val="2"/>
      <w:numFmt w:val="decimal"/>
      <w:lvlText w:val="%1."/>
      <w:lvlJc w:val="left"/>
      <w:pPr>
        <w:tabs>
          <w:tab w:val="num" w:pos="720"/>
        </w:tabs>
        <w:ind w:left="720" w:hanging="360"/>
      </w:pPr>
    </w:lvl>
    <w:lvl w:ilvl="1" w:tplc="7D3610DE" w:tentative="1">
      <w:start w:val="1"/>
      <w:numFmt w:val="decimal"/>
      <w:lvlText w:val="%2."/>
      <w:lvlJc w:val="left"/>
      <w:pPr>
        <w:tabs>
          <w:tab w:val="num" w:pos="1440"/>
        </w:tabs>
        <w:ind w:left="1440" w:hanging="360"/>
      </w:pPr>
    </w:lvl>
    <w:lvl w:ilvl="2" w:tplc="8BE080FE" w:tentative="1">
      <w:start w:val="1"/>
      <w:numFmt w:val="decimal"/>
      <w:lvlText w:val="%3."/>
      <w:lvlJc w:val="left"/>
      <w:pPr>
        <w:tabs>
          <w:tab w:val="num" w:pos="2160"/>
        </w:tabs>
        <w:ind w:left="2160" w:hanging="360"/>
      </w:pPr>
    </w:lvl>
    <w:lvl w:ilvl="3" w:tplc="31BC8526" w:tentative="1">
      <w:start w:val="1"/>
      <w:numFmt w:val="decimal"/>
      <w:lvlText w:val="%4."/>
      <w:lvlJc w:val="left"/>
      <w:pPr>
        <w:tabs>
          <w:tab w:val="num" w:pos="2880"/>
        </w:tabs>
        <w:ind w:left="2880" w:hanging="360"/>
      </w:pPr>
    </w:lvl>
    <w:lvl w:ilvl="4" w:tplc="76C02C18" w:tentative="1">
      <w:start w:val="1"/>
      <w:numFmt w:val="decimal"/>
      <w:lvlText w:val="%5."/>
      <w:lvlJc w:val="left"/>
      <w:pPr>
        <w:tabs>
          <w:tab w:val="num" w:pos="3600"/>
        </w:tabs>
        <w:ind w:left="3600" w:hanging="360"/>
      </w:pPr>
    </w:lvl>
    <w:lvl w:ilvl="5" w:tplc="E09692A8" w:tentative="1">
      <w:start w:val="1"/>
      <w:numFmt w:val="decimal"/>
      <w:lvlText w:val="%6."/>
      <w:lvlJc w:val="left"/>
      <w:pPr>
        <w:tabs>
          <w:tab w:val="num" w:pos="4320"/>
        </w:tabs>
        <w:ind w:left="4320" w:hanging="360"/>
      </w:pPr>
    </w:lvl>
    <w:lvl w:ilvl="6" w:tplc="D1F05B82" w:tentative="1">
      <w:start w:val="1"/>
      <w:numFmt w:val="decimal"/>
      <w:lvlText w:val="%7."/>
      <w:lvlJc w:val="left"/>
      <w:pPr>
        <w:tabs>
          <w:tab w:val="num" w:pos="5040"/>
        </w:tabs>
        <w:ind w:left="5040" w:hanging="360"/>
      </w:pPr>
    </w:lvl>
    <w:lvl w:ilvl="7" w:tplc="F08257DC" w:tentative="1">
      <w:start w:val="1"/>
      <w:numFmt w:val="decimal"/>
      <w:lvlText w:val="%8."/>
      <w:lvlJc w:val="left"/>
      <w:pPr>
        <w:tabs>
          <w:tab w:val="num" w:pos="5760"/>
        </w:tabs>
        <w:ind w:left="5760" w:hanging="360"/>
      </w:pPr>
    </w:lvl>
    <w:lvl w:ilvl="8" w:tplc="EE18AC9C" w:tentative="1">
      <w:start w:val="1"/>
      <w:numFmt w:val="decimal"/>
      <w:lvlText w:val="%9."/>
      <w:lvlJc w:val="left"/>
      <w:pPr>
        <w:tabs>
          <w:tab w:val="num" w:pos="6480"/>
        </w:tabs>
        <w:ind w:left="6480" w:hanging="360"/>
      </w:pPr>
    </w:lvl>
  </w:abstractNum>
  <w:abstractNum w:abstractNumId="41" w15:restartNumberingAfterBreak="0">
    <w:nsid w:val="76073164"/>
    <w:multiLevelType w:val="hybridMultilevel"/>
    <w:tmpl w:val="1660DAA8"/>
    <w:lvl w:ilvl="0" w:tplc="FAEA97BE">
      <w:start w:val="1"/>
      <w:numFmt w:val="bullet"/>
      <w:lvlText w:val="•"/>
      <w:lvlJc w:val="left"/>
      <w:pPr>
        <w:tabs>
          <w:tab w:val="num" w:pos="720"/>
        </w:tabs>
        <w:ind w:left="720" w:hanging="360"/>
      </w:pPr>
      <w:rPr>
        <w:rFonts w:ascii="Arial" w:hAnsi="Arial" w:hint="default"/>
      </w:rPr>
    </w:lvl>
    <w:lvl w:ilvl="1" w:tplc="E9D2A41E" w:tentative="1">
      <w:start w:val="1"/>
      <w:numFmt w:val="bullet"/>
      <w:lvlText w:val="•"/>
      <w:lvlJc w:val="left"/>
      <w:pPr>
        <w:tabs>
          <w:tab w:val="num" w:pos="1440"/>
        </w:tabs>
        <w:ind w:left="1440" w:hanging="360"/>
      </w:pPr>
      <w:rPr>
        <w:rFonts w:ascii="Arial" w:hAnsi="Arial" w:hint="default"/>
      </w:rPr>
    </w:lvl>
    <w:lvl w:ilvl="2" w:tplc="88B03EE8" w:tentative="1">
      <w:start w:val="1"/>
      <w:numFmt w:val="bullet"/>
      <w:lvlText w:val="•"/>
      <w:lvlJc w:val="left"/>
      <w:pPr>
        <w:tabs>
          <w:tab w:val="num" w:pos="2160"/>
        </w:tabs>
        <w:ind w:left="2160" w:hanging="360"/>
      </w:pPr>
      <w:rPr>
        <w:rFonts w:ascii="Arial" w:hAnsi="Arial" w:hint="default"/>
      </w:rPr>
    </w:lvl>
    <w:lvl w:ilvl="3" w:tplc="9A729A86" w:tentative="1">
      <w:start w:val="1"/>
      <w:numFmt w:val="bullet"/>
      <w:lvlText w:val="•"/>
      <w:lvlJc w:val="left"/>
      <w:pPr>
        <w:tabs>
          <w:tab w:val="num" w:pos="2880"/>
        </w:tabs>
        <w:ind w:left="2880" w:hanging="360"/>
      </w:pPr>
      <w:rPr>
        <w:rFonts w:ascii="Arial" w:hAnsi="Arial" w:hint="default"/>
      </w:rPr>
    </w:lvl>
    <w:lvl w:ilvl="4" w:tplc="7E004C60" w:tentative="1">
      <w:start w:val="1"/>
      <w:numFmt w:val="bullet"/>
      <w:lvlText w:val="•"/>
      <w:lvlJc w:val="left"/>
      <w:pPr>
        <w:tabs>
          <w:tab w:val="num" w:pos="3600"/>
        </w:tabs>
        <w:ind w:left="3600" w:hanging="360"/>
      </w:pPr>
      <w:rPr>
        <w:rFonts w:ascii="Arial" w:hAnsi="Arial" w:hint="default"/>
      </w:rPr>
    </w:lvl>
    <w:lvl w:ilvl="5" w:tplc="90E4DC86" w:tentative="1">
      <w:start w:val="1"/>
      <w:numFmt w:val="bullet"/>
      <w:lvlText w:val="•"/>
      <w:lvlJc w:val="left"/>
      <w:pPr>
        <w:tabs>
          <w:tab w:val="num" w:pos="4320"/>
        </w:tabs>
        <w:ind w:left="4320" w:hanging="360"/>
      </w:pPr>
      <w:rPr>
        <w:rFonts w:ascii="Arial" w:hAnsi="Arial" w:hint="default"/>
      </w:rPr>
    </w:lvl>
    <w:lvl w:ilvl="6" w:tplc="871E1670" w:tentative="1">
      <w:start w:val="1"/>
      <w:numFmt w:val="bullet"/>
      <w:lvlText w:val="•"/>
      <w:lvlJc w:val="left"/>
      <w:pPr>
        <w:tabs>
          <w:tab w:val="num" w:pos="5040"/>
        </w:tabs>
        <w:ind w:left="5040" w:hanging="360"/>
      </w:pPr>
      <w:rPr>
        <w:rFonts w:ascii="Arial" w:hAnsi="Arial" w:hint="default"/>
      </w:rPr>
    </w:lvl>
    <w:lvl w:ilvl="7" w:tplc="37007576" w:tentative="1">
      <w:start w:val="1"/>
      <w:numFmt w:val="bullet"/>
      <w:lvlText w:val="•"/>
      <w:lvlJc w:val="left"/>
      <w:pPr>
        <w:tabs>
          <w:tab w:val="num" w:pos="5760"/>
        </w:tabs>
        <w:ind w:left="5760" w:hanging="360"/>
      </w:pPr>
      <w:rPr>
        <w:rFonts w:ascii="Arial" w:hAnsi="Arial" w:hint="default"/>
      </w:rPr>
    </w:lvl>
    <w:lvl w:ilvl="8" w:tplc="CA60792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C4B2E8E"/>
    <w:multiLevelType w:val="hybridMultilevel"/>
    <w:tmpl w:val="91F2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5546E2"/>
    <w:multiLevelType w:val="hybridMultilevel"/>
    <w:tmpl w:val="3CFCDBC6"/>
    <w:lvl w:ilvl="0" w:tplc="B9187E68">
      <w:start w:val="1"/>
      <w:numFmt w:val="decimal"/>
      <w:lvlText w:val="%1."/>
      <w:lvlJc w:val="left"/>
      <w:pPr>
        <w:tabs>
          <w:tab w:val="num" w:pos="720"/>
        </w:tabs>
        <w:ind w:left="720" w:hanging="360"/>
      </w:pPr>
    </w:lvl>
    <w:lvl w:ilvl="1" w:tplc="E07C9E62" w:tentative="1">
      <w:start w:val="1"/>
      <w:numFmt w:val="decimal"/>
      <w:lvlText w:val="%2."/>
      <w:lvlJc w:val="left"/>
      <w:pPr>
        <w:tabs>
          <w:tab w:val="num" w:pos="1440"/>
        </w:tabs>
        <w:ind w:left="1440" w:hanging="360"/>
      </w:pPr>
    </w:lvl>
    <w:lvl w:ilvl="2" w:tplc="7E144BD6" w:tentative="1">
      <w:start w:val="1"/>
      <w:numFmt w:val="decimal"/>
      <w:lvlText w:val="%3."/>
      <w:lvlJc w:val="left"/>
      <w:pPr>
        <w:tabs>
          <w:tab w:val="num" w:pos="2160"/>
        </w:tabs>
        <w:ind w:left="2160" w:hanging="360"/>
      </w:pPr>
    </w:lvl>
    <w:lvl w:ilvl="3" w:tplc="DA102360" w:tentative="1">
      <w:start w:val="1"/>
      <w:numFmt w:val="decimal"/>
      <w:lvlText w:val="%4."/>
      <w:lvlJc w:val="left"/>
      <w:pPr>
        <w:tabs>
          <w:tab w:val="num" w:pos="2880"/>
        </w:tabs>
        <w:ind w:left="2880" w:hanging="360"/>
      </w:pPr>
    </w:lvl>
    <w:lvl w:ilvl="4" w:tplc="80F0E4CC" w:tentative="1">
      <w:start w:val="1"/>
      <w:numFmt w:val="decimal"/>
      <w:lvlText w:val="%5."/>
      <w:lvlJc w:val="left"/>
      <w:pPr>
        <w:tabs>
          <w:tab w:val="num" w:pos="3600"/>
        </w:tabs>
        <w:ind w:left="3600" w:hanging="360"/>
      </w:pPr>
    </w:lvl>
    <w:lvl w:ilvl="5" w:tplc="133C36CA" w:tentative="1">
      <w:start w:val="1"/>
      <w:numFmt w:val="decimal"/>
      <w:lvlText w:val="%6."/>
      <w:lvlJc w:val="left"/>
      <w:pPr>
        <w:tabs>
          <w:tab w:val="num" w:pos="4320"/>
        </w:tabs>
        <w:ind w:left="4320" w:hanging="360"/>
      </w:pPr>
    </w:lvl>
    <w:lvl w:ilvl="6" w:tplc="75500068" w:tentative="1">
      <w:start w:val="1"/>
      <w:numFmt w:val="decimal"/>
      <w:lvlText w:val="%7."/>
      <w:lvlJc w:val="left"/>
      <w:pPr>
        <w:tabs>
          <w:tab w:val="num" w:pos="5040"/>
        </w:tabs>
        <w:ind w:left="5040" w:hanging="360"/>
      </w:pPr>
    </w:lvl>
    <w:lvl w:ilvl="7" w:tplc="EC6232F4" w:tentative="1">
      <w:start w:val="1"/>
      <w:numFmt w:val="decimal"/>
      <w:lvlText w:val="%8."/>
      <w:lvlJc w:val="left"/>
      <w:pPr>
        <w:tabs>
          <w:tab w:val="num" w:pos="5760"/>
        </w:tabs>
        <w:ind w:left="5760" w:hanging="360"/>
      </w:pPr>
    </w:lvl>
    <w:lvl w:ilvl="8" w:tplc="30685188" w:tentative="1">
      <w:start w:val="1"/>
      <w:numFmt w:val="decimal"/>
      <w:lvlText w:val="%9."/>
      <w:lvlJc w:val="left"/>
      <w:pPr>
        <w:tabs>
          <w:tab w:val="num" w:pos="6480"/>
        </w:tabs>
        <w:ind w:left="6480" w:hanging="360"/>
      </w:pPr>
    </w:lvl>
  </w:abstractNum>
  <w:num w:numId="1">
    <w:abstractNumId w:val="25"/>
  </w:num>
  <w:num w:numId="2">
    <w:abstractNumId w:val="14"/>
  </w:num>
  <w:num w:numId="3">
    <w:abstractNumId w:val="7"/>
  </w:num>
  <w:num w:numId="4">
    <w:abstractNumId w:val="6"/>
  </w:num>
  <w:num w:numId="5">
    <w:abstractNumId w:val="4"/>
  </w:num>
  <w:num w:numId="6">
    <w:abstractNumId w:val="12"/>
  </w:num>
  <w:num w:numId="7">
    <w:abstractNumId w:val="34"/>
  </w:num>
  <w:num w:numId="8">
    <w:abstractNumId w:val="16"/>
  </w:num>
  <w:num w:numId="9">
    <w:abstractNumId w:val="28"/>
  </w:num>
  <w:num w:numId="10">
    <w:abstractNumId w:val="27"/>
  </w:num>
  <w:num w:numId="11">
    <w:abstractNumId w:val="33"/>
  </w:num>
  <w:num w:numId="12">
    <w:abstractNumId w:val="22"/>
  </w:num>
  <w:num w:numId="13">
    <w:abstractNumId w:val="35"/>
  </w:num>
  <w:num w:numId="14">
    <w:abstractNumId w:val="8"/>
  </w:num>
  <w:num w:numId="15">
    <w:abstractNumId w:val="43"/>
  </w:num>
  <w:num w:numId="16">
    <w:abstractNumId w:val="13"/>
  </w:num>
  <w:num w:numId="17">
    <w:abstractNumId w:val="23"/>
  </w:num>
  <w:num w:numId="18">
    <w:abstractNumId w:val="24"/>
  </w:num>
  <w:num w:numId="19">
    <w:abstractNumId w:val="40"/>
  </w:num>
  <w:num w:numId="20">
    <w:abstractNumId w:val="2"/>
  </w:num>
  <w:num w:numId="21">
    <w:abstractNumId w:val="5"/>
  </w:num>
  <w:num w:numId="22">
    <w:abstractNumId w:val="41"/>
  </w:num>
  <w:num w:numId="23">
    <w:abstractNumId w:val="26"/>
  </w:num>
  <w:num w:numId="24">
    <w:abstractNumId w:val="9"/>
  </w:num>
  <w:num w:numId="25">
    <w:abstractNumId w:val="0"/>
  </w:num>
  <w:num w:numId="26">
    <w:abstractNumId w:val="32"/>
  </w:num>
  <w:num w:numId="27">
    <w:abstractNumId w:val="10"/>
  </w:num>
  <w:num w:numId="28">
    <w:abstractNumId w:val="30"/>
  </w:num>
  <w:num w:numId="29">
    <w:abstractNumId w:val="20"/>
  </w:num>
  <w:num w:numId="30">
    <w:abstractNumId w:val="19"/>
  </w:num>
  <w:num w:numId="31">
    <w:abstractNumId w:val="31"/>
  </w:num>
  <w:num w:numId="32">
    <w:abstractNumId w:val="1"/>
  </w:num>
  <w:num w:numId="33">
    <w:abstractNumId w:val="37"/>
  </w:num>
  <w:num w:numId="34">
    <w:abstractNumId w:val="17"/>
  </w:num>
  <w:num w:numId="35">
    <w:abstractNumId w:val="42"/>
  </w:num>
  <w:num w:numId="36">
    <w:abstractNumId w:val="36"/>
  </w:num>
  <w:num w:numId="37">
    <w:abstractNumId w:val="39"/>
  </w:num>
  <w:num w:numId="38">
    <w:abstractNumId w:val="3"/>
  </w:num>
  <w:num w:numId="39">
    <w:abstractNumId w:val="38"/>
  </w:num>
  <w:num w:numId="40">
    <w:abstractNumId w:val="18"/>
  </w:num>
  <w:num w:numId="41">
    <w:abstractNumId w:val="15"/>
  </w:num>
  <w:num w:numId="42">
    <w:abstractNumId w:val="29"/>
  </w:num>
  <w:num w:numId="43">
    <w:abstractNumId w:val="2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Q5dnDMsSPb2w5xEQ4ENNpoYhsSRjbJS+R4Ly9EZciEHi5Wity2InF4OqEaDp9+8CfyW0SMN2MpZPB1hnXkjCw==" w:salt="eseRcrbOmcvkhR+dN56lAA=="/>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D1CE42"/>
    <w:rsid w:val="0000015D"/>
    <w:rsid w:val="000018D9"/>
    <w:rsid w:val="00002C87"/>
    <w:rsid w:val="0000347B"/>
    <w:rsid w:val="00003E5F"/>
    <w:rsid w:val="000045B7"/>
    <w:rsid w:val="00004B52"/>
    <w:rsid w:val="00006B07"/>
    <w:rsid w:val="0000710B"/>
    <w:rsid w:val="00007ADB"/>
    <w:rsid w:val="00007AF5"/>
    <w:rsid w:val="000113A5"/>
    <w:rsid w:val="000116E3"/>
    <w:rsid w:val="00012BE2"/>
    <w:rsid w:val="000148CD"/>
    <w:rsid w:val="000168A6"/>
    <w:rsid w:val="000168F9"/>
    <w:rsid w:val="00016B29"/>
    <w:rsid w:val="000171BF"/>
    <w:rsid w:val="0002177F"/>
    <w:rsid w:val="0002258D"/>
    <w:rsid w:val="000229A8"/>
    <w:rsid w:val="00026DA5"/>
    <w:rsid w:val="000273C4"/>
    <w:rsid w:val="00027621"/>
    <w:rsid w:val="00027710"/>
    <w:rsid w:val="0003147F"/>
    <w:rsid w:val="00032227"/>
    <w:rsid w:val="00032A07"/>
    <w:rsid w:val="00032EE3"/>
    <w:rsid w:val="000330E3"/>
    <w:rsid w:val="00035806"/>
    <w:rsid w:val="000361A4"/>
    <w:rsid w:val="000364C9"/>
    <w:rsid w:val="000410D8"/>
    <w:rsid w:val="00042255"/>
    <w:rsid w:val="00042BC3"/>
    <w:rsid w:val="00044123"/>
    <w:rsid w:val="00044345"/>
    <w:rsid w:val="00045345"/>
    <w:rsid w:val="00046503"/>
    <w:rsid w:val="00047AB3"/>
    <w:rsid w:val="00047B95"/>
    <w:rsid w:val="00051568"/>
    <w:rsid w:val="00053908"/>
    <w:rsid w:val="00053B62"/>
    <w:rsid w:val="00053C94"/>
    <w:rsid w:val="00054059"/>
    <w:rsid w:val="0005497C"/>
    <w:rsid w:val="00057254"/>
    <w:rsid w:val="000576DF"/>
    <w:rsid w:val="00057FDB"/>
    <w:rsid w:val="00060038"/>
    <w:rsid w:val="00060135"/>
    <w:rsid w:val="0006016A"/>
    <w:rsid w:val="00061AAB"/>
    <w:rsid w:val="00061B7B"/>
    <w:rsid w:val="00063754"/>
    <w:rsid w:val="00064266"/>
    <w:rsid w:val="0006474E"/>
    <w:rsid w:val="000667E0"/>
    <w:rsid w:val="00066A32"/>
    <w:rsid w:val="000672FE"/>
    <w:rsid w:val="00067390"/>
    <w:rsid w:val="000676F9"/>
    <w:rsid w:val="00070D78"/>
    <w:rsid w:val="000719F1"/>
    <w:rsid w:val="00071F6C"/>
    <w:rsid w:val="00072ACA"/>
    <w:rsid w:val="00072BC6"/>
    <w:rsid w:val="00072C8A"/>
    <w:rsid w:val="000738D5"/>
    <w:rsid w:val="000748C6"/>
    <w:rsid w:val="000764B4"/>
    <w:rsid w:val="000773EB"/>
    <w:rsid w:val="0007743D"/>
    <w:rsid w:val="00081C1B"/>
    <w:rsid w:val="00081D4D"/>
    <w:rsid w:val="000824ED"/>
    <w:rsid w:val="0008258C"/>
    <w:rsid w:val="000827EA"/>
    <w:rsid w:val="000838E0"/>
    <w:rsid w:val="000865FE"/>
    <w:rsid w:val="000905A4"/>
    <w:rsid w:val="00092152"/>
    <w:rsid w:val="00092340"/>
    <w:rsid w:val="00092BB9"/>
    <w:rsid w:val="00092C48"/>
    <w:rsid w:val="00093346"/>
    <w:rsid w:val="00093C5B"/>
    <w:rsid w:val="0009578A"/>
    <w:rsid w:val="000979BD"/>
    <w:rsid w:val="000A0727"/>
    <w:rsid w:val="000A07A9"/>
    <w:rsid w:val="000A1D3C"/>
    <w:rsid w:val="000A3BA0"/>
    <w:rsid w:val="000A535A"/>
    <w:rsid w:val="000A53CB"/>
    <w:rsid w:val="000A584E"/>
    <w:rsid w:val="000A595C"/>
    <w:rsid w:val="000A72E6"/>
    <w:rsid w:val="000B0941"/>
    <w:rsid w:val="000B0A1F"/>
    <w:rsid w:val="000B0E72"/>
    <w:rsid w:val="000B25EB"/>
    <w:rsid w:val="000B2731"/>
    <w:rsid w:val="000B34D0"/>
    <w:rsid w:val="000B36DA"/>
    <w:rsid w:val="000B4D8C"/>
    <w:rsid w:val="000B60FC"/>
    <w:rsid w:val="000B6B8D"/>
    <w:rsid w:val="000B7F4A"/>
    <w:rsid w:val="000C0BA1"/>
    <w:rsid w:val="000C1C2D"/>
    <w:rsid w:val="000C3960"/>
    <w:rsid w:val="000C3C98"/>
    <w:rsid w:val="000C4D58"/>
    <w:rsid w:val="000C6693"/>
    <w:rsid w:val="000C7A10"/>
    <w:rsid w:val="000C7FF8"/>
    <w:rsid w:val="000D1B2B"/>
    <w:rsid w:val="000D1BDF"/>
    <w:rsid w:val="000D2492"/>
    <w:rsid w:val="000D4D68"/>
    <w:rsid w:val="000D6FA0"/>
    <w:rsid w:val="000D7408"/>
    <w:rsid w:val="000D7777"/>
    <w:rsid w:val="000E2C2B"/>
    <w:rsid w:val="000E3D6D"/>
    <w:rsid w:val="000E7F4A"/>
    <w:rsid w:val="000F09A5"/>
    <w:rsid w:val="000F129F"/>
    <w:rsid w:val="000F4217"/>
    <w:rsid w:val="000F5710"/>
    <w:rsid w:val="000F6A31"/>
    <w:rsid w:val="00100B08"/>
    <w:rsid w:val="00102CFF"/>
    <w:rsid w:val="0010362A"/>
    <w:rsid w:val="001047B8"/>
    <w:rsid w:val="0010506A"/>
    <w:rsid w:val="001054EF"/>
    <w:rsid w:val="00114E51"/>
    <w:rsid w:val="001150FF"/>
    <w:rsid w:val="00115AB8"/>
    <w:rsid w:val="00115C76"/>
    <w:rsid w:val="00115E12"/>
    <w:rsid w:val="001160AE"/>
    <w:rsid w:val="0011664C"/>
    <w:rsid w:val="0011718C"/>
    <w:rsid w:val="00117601"/>
    <w:rsid w:val="00121358"/>
    <w:rsid w:val="0012279C"/>
    <w:rsid w:val="001239D4"/>
    <w:rsid w:val="001247BF"/>
    <w:rsid w:val="00127798"/>
    <w:rsid w:val="001279E0"/>
    <w:rsid w:val="00130A64"/>
    <w:rsid w:val="00130CE8"/>
    <w:rsid w:val="001327AE"/>
    <w:rsid w:val="0013398D"/>
    <w:rsid w:val="0013471A"/>
    <w:rsid w:val="001352D9"/>
    <w:rsid w:val="0013593C"/>
    <w:rsid w:val="00135FFB"/>
    <w:rsid w:val="00136A45"/>
    <w:rsid w:val="00137AAB"/>
    <w:rsid w:val="00144923"/>
    <w:rsid w:val="00145068"/>
    <w:rsid w:val="001457D5"/>
    <w:rsid w:val="001458B6"/>
    <w:rsid w:val="001461DD"/>
    <w:rsid w:val="00147590"/>
    <w:rsid w:val="00150432"/>
    <w:rsid w:val="00151B3C"/>
    <w:rsid w:val="001551E9"/>
    <w:rsid w:val="0015587D"/>
    <w:rsid w:val="00160630"/>
    <w:rsid w:val="00160837"/>
    <w:rsid w:val="0016145E"/>
    <w:rsid w:val="00161DE2"/>
    <w:rsid w:val="0016305D"/>
    <w:rsid w:val="00163D12"/>
    <w:rsid w:val="001644F1"/>
    <w:rsid w:val="00164833"/>
    <w:rsid w:val="00164B6E"/>
    <w:rsid w:val="00164F09"/>
    <w:rsid w:val="00165CAE"/>
    <w:rsid w:val="00166A81"/>
    <w:rsid w:val="00166CA1"/>
    <w:rsid w:val="001679C8"/>
    <w:rsid w:val="001703D9"/>
    <w:rsid w:val="00171670"/>
    <w:rsid w:val="00172273"/>
    <w:rsid w:val="00173B1E"/>
    <w:rsid w:val="001749BC"/>
    <w:rsid w:val="00175C0D"/>
    <w:rsid w:val="00176159"/>
    <w:rsid w:val="00176326"/>
    <w:rsid w:val="001771F2"/>
    <w:rsid w:val="00184739"/>
    <w:rsid w:val="001875D6"/>
    <w:rsid w:val="001900CC"/>
    <w:rsid w:val="00190178"/>
    <w:rsid w:val="00190FC1"/>
    <w:rsid w:val="00194F9B"/>
    <w:rsid w:val="0019533F"/>
    <w:rsid w:val="00195988"/>
    <w:rsid w:val="00197FCE"/>
    <w:rsid w:val="001A0740"/>
    <w:rsid w:val="001A10E9"/>
    <w:rsid w:val="001A1832"/>
    <w:rsid w:val="001A2105"/>
    <w:rsid w:val="001A2206"/>
    <w:rsid w:val="001A2315"/>
    <w:rsid w:val="001A3426"/>
    <w:rsid w:val="001A3A4B"/>
    <w:rsid w:val="001A4F1F"/>
    <w:rsid w:val="001A5A73"/>
    <w:rsid w:val="001A610B"/>
    <w:rsid w:val="001A7B48"/>
    <w:rsid w:val="001B22D8"/>
    <w:rsid w:val="001B44E6"/>
    <w:rsid w:val="001B6921"/>
    <w:rsid w:val="001C02FA"/>
    <w:rsid w:val="001C0379"/>
    <w:rsid w:val="001C0C9A"/>
    <w:rsid w:val="001C2267"/>
    <w:rsid w:val="001C3DBB"/>
    <w:rsid w:val="001C43BF"/>
    <w:rsid w:val="001C473A"/>
    <w:rsid w:val="001C5E18"/>
    <w:rsid w:val="001C6189"/>
    <w:rsid w:val="001C740F"/>
    <w:rsid w:val="001C7455"/>
    <w:rsid w:val="001D2269"/>
    <w:rsid w:val="001E0322"/>
    <w:rsid w:val="001E073B"/>
    <w:rsid w:val="001E0B4E"/>
    <w:rsid w:val="001E1121"/>
    <w:rsid w:val="001E1A27"/>
    <w:rsid w:val="001E209E"/>
    <w:rsid w:val="001E58C7"/>
    <w:rsid w:val="001E5CC2"/>
    <w:rsid w:val="001E6BE6"/>
    <w:rsid w:val="001E7DD0"/>
    <w:rsid w:val="001F020E"/>
    <w:rsid w:val="001F0D93"/>
    <w:rsid w:val="001F4F0E"/>
    <w:rsid w:val="001F5A74"/>
    <w:rsid w:val="00200830"/>
    <w:rsid w:val="00200BA7"/>
    <w:rsid w:val="002016F2"/>
    <w:rsid w:val="00201983"/>
    <w:rsid w:val="00201D2B"/>
    <w:rsid w:val="00203855"/>
    <w:rsid w:val="0020526E"/>
    <w:rsid w:val="00205B59"/>
    <w:rsid w:val="00207CD2"/>
    <w:rsid w:val="00210070"/>
    <w:rsid w:val="002100BA"/>
    <w:rsid w:val="00212BAC"/>
    <w:rsid w:val="00214862"/>
    <w:rsid w:val="00214E13"/>
    <w:rsid w:val="00214FFF"/>
    <w:rsid w:val="0021513E"/>
    <w:rsid w:val="002157DE"/>
    <w:rsid w:val="00216124"/>
    <w:rsid w:val="00220A7F"/>
    <w:rsid w:val="002224AF"/>
    <w:rsid w:val="00223687"/>
    <w:rsid w:val="00223AD8"/>
    <w:rsid w:val="00224081"/>
    <w:rsid w:val="00224D99"/>
    <w:rsid w:val="0022593B"/>
    <w:rsid w:val="002267B4"/>
    <w:rsid w:val="00231EFE"/>
    <w:rsid w:val="00232696"/>
    <w:rsid w:val="00233414"/>
    <w:rsid w:val="00233960"/>
    <w:rsid w:val="00234493"/>
    <w:rsid w:val="002352C0"/>
    <w:rsid w:val="002352E0"/>
    <w:rsid w:val="002354CD"/>
    <w:rsid w:val="00236FA1"/>
    <w:rsid w:val="00240E3D"/>
    <w:rsid w:val="002413BC"/>
    <w:rsid w:val="00241FFC"/>
    <w:rsid w:val="002421C0"/>
    <w:rsid w:val="00242365"/>
    <w:rsid w:val="00244ED4"/>
    <w:rsid w:val="002456D8"/>
    <w:rsid w:val="00250DB8"/>
    <w:rsid w:val="00251294"/>
    <w:rsid w:val="00251326"/>
    <w:rsid w:val="00251426"/>
    <w:rsid w:val="00257592"/>
    <w:rsid w:val="00261273"/>
    <w:rsid w:val="00261627"/>
    <w:rsid w:val="00261D37"/>
    <w:rsid w:val="0026268C"/>
    <w:rsid w:val="00262C1F"/>
    <w:rsid w:val="00264486"/>
    <w:rsid w:val="00265AF5"/>
    <w:rsid w:val="0026655A"/>
    <w:rsid w:val="0026799E"/>
    <w:rsid w:val="0027184C"/>
    <w:rsid w:val="002730DA"/>
    <w:rsid w:val="0027389B"/>
    <w:rsid w:val="002747BC"/>
    <w:rsid w:val="00276FFA"/>
    <w:rsid w:val="002776FD"/>
    <w:rsid w:val="0028056C"/>
    <w:rsid w:val="002811E6"/>
    <w:rsid w:val="00282A79"/>
    <w:rsid w:val="0028368F"/>
    <w:rsid w:val="002842AF"/>
    <w:rsid w:val="0028442E"/>
    <w:rsid w:val="002851C6"/>
    <w:rsid w:val="00285EFA"/>
    <w:rsid w:val="002865D7"/>
    <w:rsid w:val="002870C2"/>
    <w:rsid w:val="00295BC8"/>
    <w:rsid w:val="00295DBE"/>
    <w:rsid w:val="00296D7C"/>
    <w:rsid w:val="00296F71"/>
    <w:rsid w:val="00296FA1"/>
    <w:rsid w:val="002A01BD"/>
    <w:rsid w:val="002A02ED"/>
    <w:rsid w:val="002A06BF"/>
    <w:rsid w:val="002A1905"/>
    <w:rsid w:val="002A3473"/>
    <w:rsid w:val="002A3514"/>
    <w:rsid w:val="002A3544"/>
    <w:rsid w:val="002A35C2"/>
    <w:rsid w:val="002A4D62"/>
    <w:rsid w:val="002B248C"/>
    <w:rsid w:val="002B3075"/>
    <w:rsid w:val="002B43ED"/>
    <w:rsid w:val="002B5802"/>
    <w:rsid w:val="002B5FAC"/>
    <w:rsid w:val="002B669B"/>
    <w:rsid w:val="002B7343"/>
    <w:rsid w:val="002C03DA"/>
    <w:rsid w:val="002C2542"/>
    <w:rsid w:val="002C2E7A"/>
    <w:rsid w:val="002C333F"/>
    <w:rsid w:val="002C36B9"/>
    <w:rsid w:val="002C381E"/>
    <w:rsid w:val="002C3FBC"/>
    <w:rsid w:val="002C5EBD"/>
    <w:rsid w:val="002C6013"/>
    <w:rsid w:val="002C635A"/>
    <w:rsid w:val="002C7A39"/>
    <w:rsid w:val="002D084C"/>
    <w:rsid w:val="002D108F"/>
    <w:rsid w:val="002D441A"/>
    <w:rsid w:val="002D50EF"/>
    <w:rsid w:val="002D699A"/>
    <w:rsid w:val="002D7A1B"/>
    <w:rsid w:val="002E1783"/>
    <w:rsid w:val="002E3CB7"/>
    <w:rsid w:val="002E3D6F"/>
    <w:rsid w:val="002E3FE3"/>
    <w:rsid w:val="002E58D6"/>
    <w:rsid w:val="002E6375"/>
    <w:rsid w:val="002E7D4C"/>
    <w:rsid w:val="002E7DD3"/>
    <w:rsid w:val="002F0297"/>
    <w:rsid w:val="002F07D8"/>
    <w:rsid w:val="002F0837"/>
    <w:rsid w:val="002F0BE3"/>
    <w:rsid w:val="002F154E"/>
    <w:rsid w:val="002F1E5C"/>
    <w:rsid w:val="002F3AE6"/>
    <w:rsid w:val="002F52E3"/>
    <w:rsid w:val="002F7718"/>
    <w:rsid w:val="00301F29"/>
    <w:rsid w:val="003020B5"/>
    <w:rsid w:val="003033EB"/>
    <w:rsid w:val="00303467"/>
    <w:rsid w:val="0030369D"/>
    <w:rsid w:val="00305F78"/>
    <w:rsid w:val="00306A3D"/>
    <w:rsid w:val="00310B82"/>
    <w:rsid w:val="003111D2"/>
    <w:rsid w:val="00313CDB"/>
    <w:rsid w:val="003142BE"/>
    <w:rsid w:val="003162D6"/>
    <w:rsid w:val="003176D3"/>
    <w:rsid w:val="00320C39"/>
    <w:rsid w:val="00320F2F"/>
    <w:rsid w:val="00322951"/>
    <w:rsid w:val="00323722"/>
    <w:rsid w:val="00331DAD"/>
    <w:rsid w:val="00333C63"/>
    <w:rsid w:val="00336130"/>
    <w:rsid w:val="00336209"/>
    <w:rsid w:val="00336645"/>
    <w:rsid w:val="00336F04"/>
    <w:rsid w:val="0033727A"/>
    <w:rsid w:val="003434E9"/>
    <w:rsid w:val="003451AC"/>
    <w:rsid w:val="00347590"/>
    <w:rsid w:val="0034764E"/>
    <w:rsid w:val="003517DF"/>
    <w:rsid w:val="00352BED"/>
    <w:rsid w:val="0035641D"/>
    <w:rsid w:val="00362BF8"/>
    <w:rsid w:val="0036465E"/>
    <w:rsid w:val="00364899"/>
    <w:rsid w:val="00367B7A"/>
    <w:rsid w:val="00367CB6"/>
    <w:rsid w:val="0037160A"/>
    <w:rsid w:val="00372E7A"/>
    <w:rsid w:val="00373B85"/>
    <w:rsid w:val="003758B2"/>
    <w:rsid w:val="00375CA3"/>
    <w:rsid w:val="003763CA"/>
    <w:rsid w:val="00376D4A"/>
    <w:rsid w:val="00377115"/>
    <w:rsid w:val="00390DC9"/>
    <w:rsid w:val="003910B9"/>
    <w:rsid w:val="003911A2"/>
    <w:rsid w:val="00392FF6"/>
    <w:rsid w:val="00393240"/>
    <w:rsid w:val="00393463"/>
    <w:rsid w:val="003934E6"/>
    <w:rsid w:val="00393810"/>
    <w:rsid w:val="00393A1E"/>
    <w:rsid w:val="00394220"/>
    <w:rsid w:val="0039492A"/>
    <w:rsid w:val="00395B0C"/>
    <w:rsid w:val="003962CF"/>
    <w:rsid w:val="00396C97"/>
    <w:rsid w:val="00397F9D"/>
    <w:rsid w:val="003A0B54"/>
    <w:rsid w:val="003A2393"/>
    <w:rsid w:val="003A33D0"/>
    <w:rsid w:val="003A4A3F"/>
    <w:rsid w:val="003A5E3C"/>
    <w:rsid w:val="003A6BD3"/>
    <w:rsid w:val="003A6CA5"/>
    <w:rsid w:val="003B358A"/>
    <w:rsid w:val="003B3D5C"/>
    <w:rsid w:val="003B4F6F"/>
    <w:rsid w:val="003B6F87"/>
    <w:rsid w:val="003C1265"/>
    <w:rsid w:val="003C5EC1"/>
    <w:rsid w:val="003C6793"/>
    <w:rsid w:val="003D0FEA"/>
    <w:rsid w:val="003D144B"/>
    <w:rsid w:val="003D1A7D"/>
    <w:rsid w:val="003D73A6"/>
    <w:rsid w:val="003D759B"/>
    <w:rsid w:val="003E023E"/>
    <w:rsid w:val="003E0F33"/>
    <w:rsid w:val="003E30CC"/>
    <w:rsid w:val="003E3197"/>
    <w:rsid w:val="003E4474"/>
    <w:rsid w:val="003E52A9"/>
    <w:rsid w:val="003E5391"/>
    <w:rsid w:val="003E63CB"/>
    <w:rsid w:val="003E67F1"/>
    <w:rsid w:val="003E7517"/>
    <w:rsid w:val="003F0115"/>
    <w:rsid w:val="003F019F"/>
    <w:rsid w:val="003F04C4"/>
    <w:rsid w:val="003F0B74"/>
    <w:rsid w:val="003F1721"/>
    <w:rsid w:val="003F519C"/>
    <w:rsid w:val="003F5808"/>
    <w:rsid w:val="003F728B"/>
    <w:rsid w:val="00400CA6"/>
    <w:rsid w:val="004028E9"/>
    <w:rsid w:val="00403078"/>
    <w:rsid w:val="004052E5"/>
    <w:rsid w:val="00406E98"/>
    <w:rsid w:val="00410F5A"/>
    <w:rsid w:val="00411821"/>
    <w:rsid w:val="00411B36"/>
    <w:rsid w:val="004148CE"/>
    <w:rsid w:val="00415BC6"/>
    <w:rsid w:val="004205B6"/>
    <w:rsid w:val="00421B9E"/>
    <w:rsid w:val="00423806"/>
    <w:rsid w:val="00424CD0"/>
    <w:rsid w:val="00426077"/>
    <w:rsid w:val="004263C9"/>
    <w:rsid w:val="00426471"/>
    <w:rsid w:val="004271F7"/>
    <w:rsid w:val="0042746B"/>
    <w:rsid w:val="00430252"/>
    <w:rsid w:val="0043044D"/>
    <w:rsid w:val="004312C5"/>
    <w:rsid w:val="004321E1"/>
    <w:rsid w:val="00432BDF"/>
    <w:rsid w:val="00432E3E"/>
    <w:rsid w:val="00434259"/>
    <w:rsid w:val="00434C82"/>
    <w:rsid w:val="00435599"/>
    <w:rsid w:val="00435D99"/>
    <w:rsid w:val="00436B6E"/>
    <w:rsid w:val="00436CF2"/>
    <w:rsid w:val="00437DD2"/>
    <w:rsid w:val="00440D0F"/>
    <w:rsid w:val="00440D38"/>
    <w:rsid w:val="00440DA4"/>
    <w:rsid w:val="00441170"/>
    <w:rsid w:val="00441FC1"/>
    <w:rsid w:val="00443A8E"/>
    <w:rsid w:val="004441E6"/>
    <w:rsid w:val="00444D43"/>
    <w:rsid w:val="0044583F"/>
    <w:rsid w:val="004459A5"/>
    <w:rsid w:val="00447C3C"/>
    <w:rsid w:val="004502A8"/>
    <w:rsid w:val="004509F1"/>
    <w:rsid w:val="00451698"/>
    <w:rsid w:val="004534C2"/>
    <w:rsid w:val="004543A9"/>
    <w:rsid w:val="004549A5"/>
    <w:rsid w:val="00457501"/>
    <w:rsid w:val="00457981"/>
    <w:rsid w:val="00461082"/>
    <w:rsid w:val="00462A0C"/>
    <w:rsid w:val="0046416D"/>
    <w:rsid w:val="0046559D"/>
    <w:rsid w:val="00466EB2"/>
    <w:rsid w:val="0046727F"/>
    <w:rsid w:val="00470A4D"/>
    <w:rsid w:val="004726B4"/>
    <w:rsid w:val="0047328F"/>
    <w:rsid w:val="00474DA6"/>
    <w:rsid w:val="00475489"/>
    <w:rsid w:val="00475683"/>
    <w:rsid w:val="00476FC5"/>
    <w:rsid w:val="00481158"/>
    <w:rsid w:val="004819BA"/>
    <w:rsid w:val="0048231C"/>
    <w:rsid w:val="0048321D"/>
    <w:rsid w:val="004834AC"/>
    <w:rsid w:val="004856CF"/>
    <w:rsid w:val="004907FB"/>
    <w:rsid w:val="00490E67"/>
    <w:rsid w:val="004922E7"/>
    <w:rsid w:val="00495912"/>
    <w:rsid w:val="0049592B"/>
    <w:rsid w:val="00495B46"/>
    <w:rsid w:val="00495F40"/>
    <w:rsid w:val="00496090"/>
    <w:rsid w:val="004963B0"/>
    <w:rsid w:val="00497600"/>
    <w:rsid w:val="00497B9A"/>
    <w:rsid w:val="004A0760"/>
    <w:rsid w:val="004A0B36"/>
    <w:rsid w:val="004A3615"/>
    <w:rsid w:val="004A44E6"/>
    <w:rsid w:val="004A5FEF"/>
    <w:rsid w:val="004A77F4"/>
    <w:rsid w:val="004B0A28"/>
    <w:rsid w:val="004B14F7"/>
    <w:rsid w:val="004B2713"/>
    <w:rsid w:val="004B27A8"/>
    <w:rsid w:val="004B47C0"/>
    <w:rsid w:val="004B562D"/>
    <w:rsid w:val="004B739C"/>
    <w:rsid w:val="004C08D6"/>
    <w:rsid w:val="004C17B7"/>
    <w:rsid w:val="004C2920"/>
    <w:rsid w:val="004C3B29"/>
    <w:rsid w:val="004C413B"/>
    <w:rsid w:val="004C4181"/>
    <w:rsid w:val="004C51FF"/>
    <w:rsid w:val="004C7ECB"/>
    <w:rsid w:val="004D2334"/>
    <w:rsid w:val="004D5A3B"/>
    <w:rsid w:val="004E03E5"/>
    <w:rsid w:val="004E1995"/>
    <w:rsid w:val="004E55CA"/>
    <w:rsid w:val="004E7635"/>
    <w:rsid w:val="004F01F1"/>
    <w:rsid w:val="004F06D8"/>
    <w:rsid w:val="004F14B1"/>
    <w:rsid w:val="004F341E"/>
    <w:rsid w:val="004F34D5"/>
    <w:rsid w:val="004F589B"/>
    <w:rsid w:val="004F5900"/>
    <w:rsid w:val="004F5DC5"/>
    <w:rsid w:val="004F61D9"/>
    <w:rsid w:val="004F6B39"/>
    <w:rsid w:val="004F7794"/>
    <w:rsid w:val="00501314"/>
    <w:rsid w:val="0050185E"/>
    <w:rsid w:val="00501BBB"/>
    <w:rsid w:val="005028F2"/>
    <w:rsid w:val="00502DE0"/>
    <w:rsid w:val="00503A43"/>
    <w:rsid w:val="00504010"/>
    <w:rsid w:val="0050492B"/>
    <w:rsid w:val="00505EC4"/>
    <w:rsid w:val="005063E2"/>
    <w:rsid w:val="00507919"/>
    <w:rsid w:val="005116D5"/>
    <w:rsid w:val="0051174E"/>
    <w:rsid w:val="00511AEA"/>
    <w:rsid w:val="0051292B"/>
    <w:rsid w:val="00513D4A"/>
    <w:rsid w:val="00513DD4"/>
    <w:rsid w:val="00515157"/>
    <w:rsid w:val="005152DC"/>
    <w:rsid w:val="0051653F"/>
    <w:rsid w:val="00516FB5"/>
    <w:rsid w:val="0052056A"/>
    <w:rsid w:val="00520A09"/>
    <w:rsid w:val="00520FAA"/>
    <w:rsid w:val="00521579"/>
    <w:rsid w:val="0052230F"/>
    <w:rsid w:val="00524BEF"/>
    <w:rsid w:val="00527F54"/>
    <w:rsid w:val="005335B4"/>
    <w:rsid w:val="00533B20"/>
    <w:rsid w:val="00534DBF"/>
    <w:rsid w:val="00535E16"/>
    <w:rsid w:val="005362F9"/>
    <w:rsid w:val="00537C35"/>
    <w:rsid w:val="005402B2"/>
    <w:rsid w:val="00542BB1"/>
    <w:rsid w:val="00544E2D"/>
    <w:rsid w:val="00544FA8"/>
    <w:rsid w:val="00546893"/>
    <w:rsid w:val="0055218F"/>
    <w:rsid w:val="00552D6F"/>
    <w:rsid w:val="00553046"/>
    <w:rsid w:val="00554370"/>
    <w:rsid w:val="00555F3C"/>
    <w:rsid w:val="005566CD"/>
    <w:rsid w:val="00557257"/>
    <w:rsid w:val="005572B6"/>
    <w:rsid w:val="00562D93"/>
    <w:rsid w:val="00562DC4"/>
    <w:rsid w:val="005631D3"/>
    <w:rsid w:val="00563DCD"/>
    <w:rsid w:val="00565AFF"/>
    <w:rsid w:val="005669C7"/>
    <w:rsid w:val="00567C61"/>
    <w:rsid w:val="005709D6"/>
    <w:rsid w:val="00571038"/>
    <w:rsid w:val="005713DA"/>
    <w:rsid w:val="00572C19"/>
    <w:rsid w:val="005730BF"/>
    <w:rsid w:val="00574DB4"/>
    <w:rsid w:val="005764D0"/>
    <w:rsid w:val="00577940"/>
    <w:rsid w:val="00577AA4"/>
    <w:rsid w:val="005810A4"/>
    <w:rsid w:val="005820BF"/>
    <w:rsid w:val="00586C08"/>
    <w:rsid w:val="00586E2C"/>
    <w:rsid w:val="005875FB"/>
    <w:rsid w:val="00587867"/>
    <w:rsid w:val="00591451"/>
    <w:rsid w:val="00593A80"/>
    <w:rsid w:val="0059470A"/>
    <w:rsid w:val="00595875"/>
    <w:rsid w:val="005967F4"/>
    <w:rsid w:val="005968DB"/>
    <w:rsid w:val="005A0A5E"/>
    <w:rsid w:val="005A2FAE"/>
    <w:rsid w:val="005A5B54"/>
    <w:rsid w:val="005A6A48"/>
    <w:rsid w:val="005A6BA2"/>
    <w:rsid w:val="005A7CE5"/>
    <w:rsid w:val="005A7D3B"/>
    <w:rsid w:val="005B22C7"/>
    <w:rsid w:val="005B2747"/>
    <w:rsid w:val="005B60D0"/>
    <w:rsid w:val="005C0ED6"/>
    <w:rsid w:val="005C0F4F"/>
    <w:rsid w:val="005C1C43"/>
    <w:rsid w:val="005C201F"/>
    <w:rsid w:val="005C24F6"/>
    <w:rsid w:val="005C33E5"/>
    <w:rsid w:val="005C5620"/>
    <w:rsid w:val="005C5C93"/>
    <w:rsid w:val="005C7119"/>
    <w:rsid w:val="005C7E44"/>
    <w:rsid w:val="005D00E3"/>
    <w:rsid w:val="005D04F3"/>
    <w:rsid w:val="005D145F"/>
    <w:rsid w:val="005D1C3D"/>
    <w:rsid w:val="005D1CFF"/>
    <w:rsid w:val="005D2146"/>
    <w:rsid w:val="005D30CC"/>
    <w:rsid w:val="005D4A7F"/>
    <w:rsid w:val="005D66AC"/>
    <w:rsid w:val="005D66FF"/>
    <w:rsid w:val="005D7B63"/>
    <w:rsid w:val="005D7D23"/>
    <w:rsid w:val="005E201E"/>
    <w:rsid w:val="005E36BE"/>
    <w:rsid w:val="005E3872"/>
    <w:rsid w:val="005E38CE"/>
    <w:rsid w:val="005E40D8"/>
    <w:rsid w:val="005E5E5F"/>
    <w:rsid w:val="005E7378"/>
    <w:rsid w:val="005E7F55"/>
    <w:rsid w:val="005F0D23"/>
    <w:rsid w:val="005F1F9D"/>
    <w:rsid w:val="005F3487"/>
    <w:rsid w:val="005F4D36"/>
    <w:rsid w:val="005F56E7"/>
    <w:rsid w:val="006032D7"/>
    <w:rsid w:val="00603337"/>
    <w:rsid w:val="00604881"/>
    <w:rsid w:val="00606004"/>
    <w:rsid w:val="00610110"/>
    <w:rsid w:val="00610138"/>
    <w:rsid w:val="00610193"/>
    <w:rsid w:val="00613729"/>
    <w:rsid w:val="00613FAE"/>
    <w:rsid w:val="006157FB"/>
    <w:rsid w:val="00620AE6"/>
    <w:rsid w:val="006217B1"/>
    <w:rsid w:val="00621D00"/>
    <w:rsid w:val="00621D3A"/>
    <w:rsid w:val="0062287E"/>
    <w:rsid w:val="00623F51"/>
    <w:rsid w:val="00625150"/>
    <w:rsid w:val="00625B69"/>
    <w:rsid w:val="00625D6A"/>
    <w:rsid w:val="0062664A"/>
    <w:rsid w:val="006269CC"/>
    <w:rsid w:val="00626A5D"/>
    <w:rsid w:val="00626CBF"/>
    <w:rsid w:val="00627A10"/>
    <w:rsid w:val="00631845"/>
    <w:rsid w:val="00631D32"/>
    <w:rsid w:val="00632793"/>
    <w:rsid w:val="00632DC9"/>
    <w:rsid w:val="00633819"/>
    <w:rsid w:val="0063455B"/>
    <w:rsid w:val="006349D4"/>
    <w:rsid w:val="00634A6B"/>
    <w:rsid w:val="00635A09"/>
    <w:rsid w:val="006369AA"/>
    <w:rsid w:val="00637E0D"/>
    <w:rsid w:val="006404CB"/>
    <w:rsid w:val="006408C8"/>
    <w:rsid w:val="006408DB"/>
    <w:rsid w:val="0064131D"/>
    <w:rsid w:val="006433F2"/>
    <w:rsid w:val="00643B7E"/>
    <w:rsid w:val="00647080"/>
    <w:rsid w:val="00647A0B"/>
    <w:rsid w:val="0065158A"/>
    <w:rsid w:val="00651752"/>
    <w:rsid w:val="00652C23"/>
    <w:rsid w:val="006536C0"/>
    <w:rsid w:val="006545AF"/>
    <w:rsid w:val="00654D22"/>
    <w:rsid w:val="00655A89"/>
    <w:rsid w:val="0065633D"/>
    <w:rsid w:val="00656BD5"/>
    <w:rsid w:val="006570C9"/>
    <w:rsid w:val="006606FE"/>
    <w:rsid w:val="006607D2"/>
    <w:rsid w:val="006633F8"/>
    <w:rsid w:val="006650AD"/>
    <w:rsid w:val="00666055"/>
    <w:rsid w:val="00666B9A"/>
    <w:rsid w:val="00670038"/>
    <w:rsid w:val="00670757"/>
    <w:rsid w:val="00670764"/>
    <w:rsid w:val="0067104A"/>
    <w:rsid w:val="0067116F"/>
    <w:rsid w:val="006720C0"/>
    <w:rsid w:val="00672EBF"/>
    <w:rsid w:val="0067370E"/>
    <w:rsid w:val="00675A3A"/>
    <w:rsid w:val="00677698"/>
    <w:rsid w:val="0068184A"/>
    <w:rsid w:val="00682195"/>
    <w:rsid w:val="006826E1"/>
    <w:rsid w:val="00682C0D"/>
    <w:rsid w:val="00684654"/>
    <w:rsid w:val="00686FD6"/>
    <w:rsid w:val="0068788A"/>
    <w:rsid w:val="006904B0"/>
    <w:rsid w:val="00691FE2"/>
    <w:rsid w:val="00694150"/>
    <w:rsid w:val="00694BE7"/>
    <w:rsid w:val="00695219"/>
    <w:rsid w:val="006A097A"/>
    <w:rsid w:val="006A17D0"/>
    <w:rsid w:val="006A1992"/>
    <w:rsid w:val="006A1AFC"/>
    <w:rsid w:val="006A1E6C"/>
    <w:rsid w:val="006A2D87"/>
    <w:rsid w:val="006A4D6B"/>
    <w:rsid w:val="006A4E8E"/>
    <w:rsid w:val="006A5057"/>
    <w:rsid w:val="006A5892"/>
    <w:rsid w:val="006A61CE"/>
    <w:rsid w:val="006B0D99"/>
    <w:rsid w:val="006B18C3"/>
    <w:rsid w:val="006B1D03"/>
    <w:rsid w:val="006B28D7"/>
    <w:rsid w:val="006B2EAB"/>
    <w:rsid w:val="006B591E"/>
    <w:rsid w:val="006B6774"/>
    <w:rsid w:val="006B689F"/>
    <w:rsid w:val="006C0C1B"/>
    <w:rsid w:val="006C0FAC"/>
    <w:rsid w:val="006C12A1"/>
    <w:rsid w:val="006C143F"/>
    <w:rsid w:val="006C1D04"/>
    <w:rsid w:val="006C33E2"/>
    <w:rsid w:val="006C34B2"/>
    <w:rsid w:val="006C50A0"/>
    <w:rsid w:val="006C5AA3"/>
    <w:rsid w:val="006C5AA4"/>
    <w:rsid w:val="006C61F9"/>
    <w:rsid w:val="006C6A48"/>
    <w:rsid w:val="006C762B"/>
    <w:rsid w:val="006C7AA9"/>
    <w:rsid w:val="006D049B"/>
    <w:rsid w:val="006D2053"/>
    <w:rsid w:val="006D3043"/>
    <w:rsid w:val="006D5091"/>
    <w:rsid w:val="006D5DDD"/>
    <w:rsid w:val="006D6F58"/>
    <w:rsid w:val="006E2931"/>
    <w:rsid w:val="006E2D12"/>
    <w:rsid w:val="006E4A5C"/>
    <w:rsid w:val="006E67D1"/>
    <w:rsid w:val="006E6C8A"/>
    <w:rsid w:val="006E6D2F"/>
    <w:rsid w:val="006F05D0"/>
    <w:rsid w:val="006F158C"/>
    <w:rsid w:val="006F4795"/>
    <w:rsid w:val="006F702D"/>
    <w:rsid w:val="006F7CBE"/>
    <w:rsid w:val="00702D12"/>
    <w:rsid w:val="007045CB"/>
    <w:rsid w:val="00710C2A"/>
    <w:rsid w:val="00710C87"/>
    <w:rsid w:val="007110C1"/>
    <w:rsid w:val="007125CD"/>
    <w:rsid w:val="00715F04"/>
    <w:rsid w:val="00717196"/>
    <w:rsid w:val="00721A38"/>
    <w:rsid w:val="007230EA"/>
    <w:rsid w:val="00727B30"/>
    <w:rsid w:val="0073100B"/>
    <w:rsid w:val="00731B05"/>
    <w:rsid w:val="0073451D"/>
    <w:rsid w:val="00734590"/>
    <w:rsid w:val="007352B0"/>
    <w:rsid w:val="00740254"/>
    <w:rsid w:val="00740CB4"/>
    <w:rsid w:val="00742499"/>
    <w:rsid w:val="00742CB1"/>
    <w:rsid w:val="00742DCB"/>
    <w:rsid w:val="00743113"/>
    <w:rsid w:val="007443A4"/>
    <w:rsid w:val="0074669E"/>
    <w:rsid w:val="007506C4"/>
    <w:rsid w:val="007509D4"/>
    <w:rsid w:val="00750F3D"/>
    <w:rsid w:val="007519AA"/>
    <w:rsid w:val="00753DEF"/>
    <w:rsid w:val="007575F4"/>
    <w:rsid w:val="00760B0D"/>
    <w:rsid w:val="007630AB"/>
    <w:rsid w:val="007645C0"/>
    <w:rsid w:val="00767AE1"/>
    <w:rsid w:val="00770045"/>
    <w:rsid w:val="00770DD8"/>
    <w:rsid w:val="007739E1"/>
    <w:rsid w:val="00773AC4"/>
    <w:rsid w:val="0077465F"/>
    <w:rsid w:val="00775025"/>
    <w:rsid w:val="0077562C"/>
    <w:rsid w:val="007759EB"/>
    <w:rsid w:val="007764B4"/>
    <w:rsid w:val="00781F08"/>
    <w:rsid w:val="00781F86"/>
    <w:rsid w:val="00783C92"/>
    <w:rsid w:val="007851A9"/>
    <w:rsid w:val="007901BF"/>
    <w:rsid w:val="0079243F"/>
    <w:rsid w:val="00793790"/>
    <w:rsid w:val="007979FC"/>
    <w:rsid w:val="007A0B08"/>
    <w:rsid w:val="007A1527"/>
    <w:rsid w:val="007A18B9"/>
    <w:rsid w:val="007A2C17"/>
    <w:rsid w:val="007A2E6D"/>
    <w:rsid w:val="007A460B"/>
    <w:rsid w:val="007A4FF2"/>
    <w:rsid w:val="007A79BB"/>
    <w:rsid w:val="007A7D27"/>
    <w:rsid w:val="007B1875"/>
    <w:rsid w:val="007B1DA6"/>
    <w:rsid w:val="007B33A4"/>
    <w:rsid w:val="007B458C"/>
    <w:rsid w:val="007B49F8"/>
    <w:rsid w:val="007B56AF"/>
    <w:rsid w:val="007B5DDD"/>
    <w:rsid w:val="007C216D"/>
    <w:rsid w:val="007C2A15"/>
    <w:rsid w:val="007C323C"/>
    <w:rsid w:val="007C666B"/>
    <w:rsid w:val="007C6A60"/>
    <w:rsid w:val="007C7C26"/>
    <w:rsid w:val="007D0F2C"/>
    <w:rsid w:val="007D1864"/>
    <w:rsid w:val="007D1A26"/>
    <w:rsid w:val="007D5FBF"/>
    <w:rsid w:val="007D69F9"/>
    <w:rsid w:val="007D78BA"/>
    <w:rsid w:val="007E303F"/>
    <w:rsid w:val="007E3F2E"/>
    <w:rsid w:val="007F064A"/>
    <w:rsid w:val="007F0744"/>
    <w:rsid w:val="007F0895"/>
    <w:rsid w:val="007F0A62"/>
    <w:rsid w:val="007F108D"/>
    <w:rsid w:val="007F11DC"/>
    <w:rsid w:val="007F1A1D"/>
    <w:rsid w:val="007F23C6"/>
    <w:rsid w:val="007F32D6"/>
    <w:rsid w:val="007F40DB"/>
    <w:rsid w:val="007F4D7A"/>
    <w:rsid w:val="007F4E44"/>
    <w:rsid w:val="007F665B"/>
    <w:rsid w:val="007F77CB"/>
    <w:rsid w:val="007F7E72"/>
    <w:rsid w:val="00803427"/>
    <w:rsid w:val="008046B1"/>
    <w:rsid w:val="008048A1"/>
    <w:rsid w:val="00805BCF"/>
    <w:rsid w:val="00805E93"/>
    <w:rsid w:val="00806897"/>
    <w:rsid w:val="00806C8E"/>
    <w:rsid w:val="00807940"/>
    <w:rsid w:val="00807CAA"/>
    <w:rsid w:val="00810A6F"/>
    <w:rsid w:val="00810CBD"/>
    <w:rsid w:val="0081156D"/>
    <w:rsid w:val="00811EEB"/>
    <w:rsid w:val="0081362E"/>
    <w:rsid w:val="00814694"/>
    <w:rsid w:val="00815E65"/>
    <w:rsid w:val="008162B3"/>
    <w:rsid w:val="00816B2A"/>
    <w:rsid w:val="0081726F"/>
    <w:rsid w:val="00817442"/>
    <w:rsid w:val="008179A2"/>
    <w:rsid w:val="00817E18"/>
    <w:rsid w:val="008201C2"/>
    <w:rsid w:val="00820F5A"/>
    <w:rsid w:val="0082157E"/>
    <w:rsid w:val="0082486C"/>
    <w:rsid w:val="00825D34"/>
    <w:rsid w:val="008269C7"/>
    <w:rsid w:val="00826DF5"/>
    <w:rsid w:val="00831D8F"/>
    <w:rsid w:val="00831F00"/>
    <w:rsid w:val="00833DD0"/>
    <w:rsid w:val="0083466B"/>
    <w:rsid w:val="00834C9D"/>
    <w:rsid w:val="00836ABF"/>
    <w:rsid w:val="0084226B"/>
    <w:rsid w:val="008436FD"/>
    <w:rsid w:val="0084453C"/>
    <w:rsid w:val="00845C8A"/>
    <w:rsid w:val="008460C8"/>
    <w:rsid w:val="00846FDF"/>
    <w:rsid w:val="00850BC5"/>
    <w:rsid w:val="008513D3"/>
    <w:rsid w:val="008515D0"/>
    <w:rsid w:val="008536ED"/>
    <w:rsid w:val="00855463"/>
    <w:rsid w:val="0085634B"/>
    <w:rsid w:val="00857F21"/>
    <w:rsid w:val="00860859"/>
    <w:rsid w:val="00866977"/>
    <w:rsid w:val="00866B4C"/>
    <w:rsid w:val="00867724"/>
    <w:rsid w:val="00867A66"/>
    <w:rsid w:val="00871FA1"/>
    <w:rsid w:val="00872431"/>
    <w:rsid w:val="008760FC"/>
    <w:rsid w:val="00876ED8"/>
    <w:rsid w:val="00876F9D"/>
    <w:rsid w:val="008808E6"/>
    <w:rsid w:val="008816AE"/>
    <w:rsid w:val="00883DCA"/>
    <w:rsid w:val="00886C16"/>
    <w:rsid w:val="0089167F"/>
    <w:rsid w:val="00892DD3"/>
    <w:rsid w:val="00895068"/>
    <w:rsid w:val="008957FA"/>
    <w:rsid w:val="00896D51"/>
    <w:rsid w:val="00897255"/>
    <w:rsid w:val="008A0174"/>
    <w:rsid w:val="008A0D23"/>
    <w:rsid w:val="008A0EC7"/>
    <w:rsid w:val="008A135F"/>
    <w:rsid w:val="008A270B"/>
    <w:rsid w:val="008A2A90"/>
    <w:rsid w:val="008A2A9F"/>
    <w:rsid w:val="008A681A"/>
    <w:rsid w:val="008A7E9D"/>
    <w:rsid w:val="008B1471"/>
    <w:rsid w:val="008B3A04"/>
    <w:rsid w:val="008B431C"/>
    <w:rsid w:val="008B6C13"/>
    <w:rsid w:val="008B7E8D"/>
    <w:rsid w:val="008C18B9"/>
    <w:rsid w:val="008C3D73"/>
    <w:rsid w:val="008D09CB"/>
    <w:rsid w:val="008D1107"/>
    <w:rsid w:val="008D20BF"/>
    <w:rsid w:val="008D2867"/>
    <w:rsid w:val="008D2958"/>
    <w:rsid w:val="008D2A08"/>
    <w:rsid w:val="008D405E"/>
    <w:rsid w:val="008D4C91"/>
    <w:rsid w:val="008D4DEE"/>
    <w:rsid w:val="008D5C5C"/>
    <w:rsid w:val="008E0722"/>
    <w:rsid w:val="008E202A"/>
    <w:rsid w:val="008E2164"/>
    <w:rsid w:val="008E2B90"/>
    <w:rsid w:val="008E2C21"/>
    <w:rsid w:val="008E30CC"/>
    <w:rsid w:val="008E3DD5"/>
    <w:rsid w:val="008E4CE8"/>
    <w:rsid w:val="008E5829"/>
    <w:rsid w:val="008E722B"/>
    <w:rsid w:val="008E75AF"/>
    <w:rsid w:val="008E7F9B"/>
    <w:rsid w:val="008F2A83"/>
    <w:rsid w:val="008F33B5"/>
    <w:rsid w:val="008F3C60"/>
    <w:rsid w:val="008F4987"/>
    <w:rsid w:val="008F5151"/>
    <w:rsid w:val="008F567E"/>
    <w:rsid w:val="008F6E3D"/>
    <w:rsid w:val="008F7906"/>
    <w:rsid w:val="00900B82"/>
    <w:rsid w:val="00900BD5"/>
    <w:rsid w:val="00903474"/>
    <w:rsid w:val="0090362A"/>
    <w:rsid w:val="00903813"/>
    <w:rsid w:val="009043BE"/>
    <w:rsid w:val="009045B7"/>
    <w:rsid w:val="00904C74"/>
    <w:rsid w:val="00905247"/>
    <w:rsid w:val="00905830"/>
    <w:rsid w:val="00905ECE"/>
    <w:rsid w:val="00906166"/>
    <w:rsid w:val="009063EC"/>
    <w:rsid w:val="0090683E"/>
    <w:rsid w:val="00907007"/>
    <w:rsid w:val="0091041D"/>
    <w:rsid w:val="00910F47"/>
    <w:rsid w:val="00910F56"/>
    <w:rsid w:val="009131A7"/>
    <w:rsid w:val="009145D6"/>
    <w:rsid w:val="009153DA"/>
    <w:rsid w:val="00915A6E"/>
    <w:rsid w:val="00915C32"/>
    <w:rsid w:val="00916EB5"/>
    <w:rsid w:val="00920163"/>
    <w:rsid w:val="0092105D"/>
    <w:rsid w:val="009219DD"/>
    <w:rsid w:val="00922390"/>
    <w:rsid w:val="009243CD"/>
    <w:rsid w:val="009255A5"/>
    <w:rsid w:val="00926232"/>
    <w:rsid w:val="009266BA"/>
    <w:rsid w:val="00926884"/>
    <w:rsid w:val="00930EA3"/>
    <w:rsid w:val="009317B5"/>
    <w:rsid w:val="00931C3B"/>
    <w:rsid w:val="00932762"/>
    <w:rsid w:val="00932D8B"/>
    <w:rsid w:val="00932FB0"/>
    <w:rsid w:val="009333CF"/>
    <w:rsid w:val="00936009"/>
    <w:rsid w:val="00936286"/>
    <w:rsid w:val="009369EA"/>
    <w:rsid w:val="00936A33"/>
    <w:rsid w:val="00940A26"/>
    <w:rsid w:val="00940D04"/>
    <w:rsid w:val="0094285D"/>
    <w:rsid w:val="00943AAB"/>
    <w:rsid w:val="009454F1"/>
    <w:rsid w:val="00951DF0"/>
    <w:rsid w:val="0095203B"/>
    <w:rsid w:val="009521D2"/>
    <w:rsid w:val="00952DE9"/>
    <w:rsid w:val="0095319E"/>
    <w:rsid w:val="0095466B"/>
    <w:rsid w:val="00954ED2"/>
    <w:rsid w:val="00956CB3"/>
    <w:rsid w:val="009603A4"/>
    <w:rsid w:val="0096358A"/>
    <w:rsid w:val="00965C53"/>
    <w:rsid w:val="00966B1A"/>
    <w:rsid w:val="00975324"/>
    <w:rsid w:val="0097636B"/>
    <w:rsid w:val="009845DF"/>
    <w:rsid w:val="0098552C"/>
    <w:rsid w:val="0098623C"/>
    <w:rsid w:val="00990C13"/>
    <w:rsid w:val="00992BCD"/>
    <w:rsid w:val="00992D75"/>
    <w:rsid w:val="00993E09"/>
    <w:rsid w:val="00993ECA"/>
    <w:rsid w:val="009960C9"/>
    <w:rsid w:val="00996304"/>
    <w:rsid w:val="0099636C"/>
    <w:rsid w:val="00996D5F"/>
    <w:rsid w:val="0099768A"/>
    <w:rsid w:val="009979DC"/>
    <w:rsid w:val="009A03D7"/>
    <w:rsid w:val="009A0947"/>
    <w:rsid w:val="009A0ABB"/>
    <w:rsid w:val="009A74E8"/>
    <w:rsid w:val="009A7DC2"/>
    <w:rsid w:val="009B015B"/>
    <w:rsid w:val="009B0C72"/>
    <w:rsid w:val="009B13EB"/>
    <w:rsid w:val="009B175C"/>
    <w:rsid w:val="009B250D"/>
    <w:rsid w:val="009B2A11"/>
    <w:rsid w:val="009B32FB"/>
    <w:rsid w:val="009B3F94"/>
    <w:rsid w:val="009B6E23"/>
    <w:rsid w:val="009B7B34"/>
    <w:rsid w:val="009C01B8"/>
    <w:rsid w:val="009C0FF7"/>
    <w:rsid w:val="009C1AFD"/>
    <w:rsid w:val="009C27C5"/>
    <w:rsid w:val="009C39EA"/>
    <w:rsid w:val="009D1370"/>
    <w:rsid w:val="009D1C03"/>
    <w:rsid w:val="009D1D40"/>
    <w:rsid w:val="009D2579"/>
    <w:rsid w:val="009D2D56"/>
    <w:rsid w:val="009D37FC"/>
    <w:rsid w:val="009D3D7D"/>
    <w:rsid w:val="009D51A9"/>
    <w:rsid w:val="009D5AFD"/>
    <w:rsid w:val="009D7CEB"/>
    <w:rsid w:val="009E0E28"/>
    <w:rsid w:val="009E0FA7"/>
    <w:rsid w:val="009E1649"/>
    <w:rsid w:val="009E4457"/>
    <w:rsid w:val="009E5614"/>
    <w:rsid w:val="009E5622"/>
    <w:rsid w:val="009E5C89"/>
    <w:rsid w:val="009E6266"/>
    <w:rsid w:val="009F0ABD"/>
    <w:rsid w:val="009F5350"/>
    <w:rsid w:val="00A00AA6"/>
    <w:rsid w:val="00A024AF"/>
    <w:rsid w:val="00A0488D"/>
    <w:rsid w:val="00A04B19"/>
    <w:rsid w:val="00A05881"/>
    <w:rsid w:val="00A06D1F"/>
    <w:rsid w:val="00A102C9"/>
    <w:rsid w:val="00A11E83"/>
    <w:rsid w:val="00A16273"/>
    <w:rsid w:val="00A234BE"/>
    <w:rsid w:val="00A24B01"/>
    <w:rsid w:val="00A250F8"/>
    <w:rsid w:val="00A30FA3"/>
    <w:rsid w:val="00A31117"/>
    <w:rsid w:val="00A31889"/>
    <w:rsid w:val="00A326A5"/>
    <w:rsid w:val="00A32AB5"/>
    <w:rsid w:val="00A363DB"/>
    <w:rsid w:val="00A4110B"/>
    <w:rsid w:val="00A4112E"/>
    <w:rsid w:val="00A4137B"/>
    <w:rsid w:val="00A41E5D"/>
    <w:rsid w:val="00A42984"/>
    <w:rsid w:val="00A4370D"/>
    <w:rsid w:val="00A444C9"/>
    <w:rsid w:val="00A47129"/>
    <w:rsid w:val="00A503DF"/>
    <w:rsid w:val="00A50988"/>
    <w:rsid w:val="00A517BB"/>
    <w:rsid w:val="00A5209B"/>
    <w:rsid w:val="00A526BA"/>
    <w:rsid w:val="00A536B4"/>
    <w:rsid w:val="00A543EB"/>
    <w:rsid w:val="00A56A06"/>
    <w:rsid w:val="00A57656"/>
    <w:rsid w:val="00A60BDB"/>
    <w:rsid w:val="00A636B0"/>
    <w:rsid w:val="00A67210"/>
    <w:rsid w:val="00A67F09"/>
    <w:rsid w:val="00A71313"/>
    <w:rsid w:val="00A735C3"/>
    <w:rsid w:val="00A7510A"/>
    <w:rsid w:val="00A75E7C"/>
    <w:rsid w:val="00A8044F"/>
    <w:rsid w:val="00A80736"/>
    <w:rsid w:val="00A80F66"/>
    <w:rsid w:val="00A81339"/>
    <w:rsid w:val="00A819E3"/>
    <w:rsid w:val="00A81D8F"/>
    <w:rsid w:val="00A82557"/>
    <w:rsid w:val="00A82A09"/>
    <w:rsid w:val="00A83130"/>
    <w:rsid w:val="00A836DF"/>
    <w:rsid w:val="00A875F7"/>
    <w:rsid w:val="00A87625"/>
    <w:rsid w:val="00A87F17"/>
    <w:rsid w:val="00A92BA9"/>
    <w:rsid w:val="00A9326A"/>
    <w:rsid w:val="00A932F8"/>
    <w:rsid w:val="00A93E7B"/>
    <w:rsid w:val="00A9404B"/>
    <w:rsid w:val="00A94947"/>
    <w:rsid w:val="00A97832"/>
    <w:rsid w:val="00AA1BFE"/>
    <w:rsid w:val="00AA52C6"/>
    <w:rsid w:val="00AB0646"/>
    <w:rsid w:val="00AB2B03"/>
    <w:rsid w:val="00AB2B09"/>
    <w:rsid w:val="00AC105A"/>
    <w:rsid w:val="00AC21D6"/>
    <w:rsid w:val="00AC4501"/>
    <w:rsid w:val="00AC618E"/>
    <w:rsid w:val="00AC62E3"/>
    <w:rsid w:val="00AC665C"/>
    <w:rsid w:val="00AC672B"/>
    <w:rsid w:val="00AC67C1"/>
    <w:rsid w:val="00AC7BC8"/>
    <w:rsid w:val="00AC7BD6"/>
    <w:rsid w:val="00AD076E"/>
    <w:rsid w:val="00AD11F7"/>
    <w:rsid w:val="00AD125D"/>
    <w:rsid w:val="00AD1356"/>
    <w:rsid w:val="00AD29C0"/>
    <w:rsid w:val="00AD4040"/>
    <w:rsid w:val="00AD5594"/>
    <w:rsid w:val="00AE0145"/>
    <w:rsid w:val="00AE089B"/>
    <w:rsid w:val="00AE09AD"/>
    <w:rsid w:val="00AE20D6"/>
    <w:rsid w:val="00AE257D"/>
    <w:rsid w:val="00AE265F"/>
    <w:rsid w:val="00AE37F9"/>
    <w:rsid w:val="00AE3CD8"/>
    <w:rsid w:val="00AE5185"/>
    <w:rsid w:val="00AE6844"/>
    <w:rsid w:val="00AF2943"/>
    <w:rsid w:val="00AF2C1A"/>
    <w:rsid w:val="00AF3F73"/>
    <w:rsid w:val="00AF6391"/>
    <w:rsid w:val="00AF6D98"/>
    <w:rsid w:val="00B00376"/>
    <w:rsid w:val="00B020F6"/>
    <w:rsid w:val="00B021CC"/>
    <w:rsid w:val="00B02567"/>
    <w:rsid w:val="00B035BE"/>
    <w:rsid w:val="00B03921"/>
    <w:rsid w:val="00B04068"/>
    <w:rsid w:val="00B069F0"/>
    <w:rsid w:val="00B107D2"/>
    <w:rsid w:val="00B11532"/>
    <w:rsid w:val="00B1187F"/>
    <w:rsid w:val="00B13DE9"/>
    <w:rsid w:val="00B14618"/>
    <w:rsid w:val="00B149C7"/>
    <w:rsid w:val="00B152ED"/>
    <w:rsid w:val="00B15999"/>
    <w:rsid w:val="00B2093C"/>
    <w:rsid w:val="00B210CA"/>
    <w:rsid w:val="00B21790"/>
    <w:rsid w:val="00B22672"/>
    <w:rsid w:val="00B23958"/>
    <w:rsid w:val="00B2516C"/>
    <w:rsid w:val="00B25276"/>
    <w:rsid w:val="00B25C40"/>
    <w:rsid w:val="00B26604"/>
    <w:rsid w:val="00B318CB"/>
    <w:rsid w:val="00B3674F"/>
    <w:rsid w:val="00B40198"/>
    <w:rsid w:val="00B40492"/>
    <w:rsid w:val="00B40672"/>
    <w:rsid w:val="00B4102D"/>
    <w:rsid w:val="00B41833"/>
    <w:rsid w:val="00B41C7B"/>
    <w:rsid w:val="00B424CB"/>
    <w:rsid w:val="00B43942"/>
    <w:rsid w:val="00B4446A"/>
    <w:rsid w:val="00B446DB"/>
    <w:rsid w:val="00B44AAB"/>
    <w:rsid w:val="00B44F76"/>
    <w:rsid w:val="00B4500F"/>
    <w:rsid w:val="00B45276"/>
    <w:rsid w:val="00B454D5"/>
    <w:rsid w:val="00B4553B"/>
    <w:rsid w:val="00B45ADD"/>
    <w:rsid w:val="00B50661"/>
    <w:rsid w:val="00B518AC"/>
    <w:rsid w:val="00B52AC1"/>
    <w:rsid w:val="00B5306E"/>
    <w:rsid w:val="00B54A78"/>
    <w:rsid w:val="00B55309"/>
    <w:rsid w:val="00B55FB2"/>
    <w:rsid w:val="00B56CAE"/>
    <w:rsid w:val="00B572F1"/>
    <w:rsid w:val="00B57FC9"/>
    <w:rsid w:val="00B607AB"/>
    <w:rsid w:val="00B6118E"/>
    <w:rsid w:val="00B61F3B"/>
    <w:rsid w:val="00B62070"/>
    <w:rsid w:val="00B6292A"/>
    <w:rsid w:val="00B62E4A"/>
    <w:rsid w:val="00B63E36"/>
    <w:rsid w:val="00B646E4"/>
    <w:rsid w:val="00B6533F"/>
    <w:rsid w:val="00B654B6"/>
    <w:rsid w:val="00B66B3F"/>
    <w:rsid w:val="00B6753A"/>
    <w:rsid w:val="00B6774F"/>
    <w:rsid w:val="00B71649"/>
    <w:rsid w:val="00B71825"/>
    <w:rsid w:val="00B71FCD"/>
    <w:rsid w:val="00B728FD"/>
    <w:rsid w:val="00B72A75"/>
    <w:rsid w:val="00B7304B"/>
    <w:rsid w:val="00B836E5"/>
    <w:rsid w:val="00B846F8"/>
    <w:rsid w:val="00B84967"/>
    <w:rsid w:val="00B85715"/>
    <w:rsid w:val="00B85AB6"/>
    <w:rsid w:val="00B8751D"/>
    <w:rsid w:val="00B908FF"/>
    <w:rsid w:val="00B91ADB"/>
    <w:rsid w:val="00B9343C"/>
    <w:rsid w:val="00B943CB"/>
    <w:rsid w:val="00B9504D"/>
    <w:rsid w:val="00B95E9F"/>
    <w:rsid w:val="00B97796"/>
    <w:rsid w:val="00BA110D"/>
    <w:rsid w:val="00BA1362"/>
    <w:rsid w:val="00BA1EFF"/>
    <w:rsid w:val="00BA436D"/>
    <w:rsid w:val="00BA4C4F"/>
    <w:rsid w:val="00BA51EC"/>
    <w:rsid w:val="00BA5372"/>
    <w:rsid w:val="00BA6FCC"/>
    <w:rsid w:val="00BB22F3"/>
    <w:rsid w:val="00BB441D"/>
    <w:rsid w:val="00BB45EB"/>
    <w:rsid w:val="00BB5128"/>
    <w:rsid w:val="00BB571E"/>
    <w:rsid w:val="00BB67AA"/>
    <w:rsid w:val="00BB6C11"/>
    <w:rsid w:val="00BB77E9"/>
    <w:rsid w:val="00BC0387"/>
    <w:rsid w:val="00BC7409"/>
    <w:rsid w:val="00BD1698"/>
    <w:rsid w:val="00BD221B"/>
    <w:rsid w:val="00BD23DA"/>
    <w:rsid w:val="00BD36F8"/>
    <w:rsid w:val="00BD5319"/>
    <w:rsid w:val="00BD54FE"/>
    <w:rsid w:val="00BD558B"/>
    <w:rsid w:val="00BD592E"/>
    <w:rsid w:val="00BD636C"/>
    <w:rsid w:val="00BD716E"/>
    <w:rsid w:val="00BD77D1"/>
    <w:rsid w:val="00BE09B0"/>
    <w:rsid w:val="00BE147E"/>
    <w:rsid w:val="00BE25EE"/>
    <w:rsid w:val="00BE2B92"/>
    <w:rsid w:val="00BE2BE4"/>
    <w:rsid w:val="00BE34BE"/>
    <w:rsid w:val="00BE64AD"/>
    <w:rsid w:val="00BE6F67"/>
    <w:rsid w:val="00BE7696"/>
    <w:rsid w:val="00BE7F5C"/>
    <w:rsid w:val="00BF08EB"/>
    <w:rsid w:val="00BF1F9B"/>
    <w:rsid w:val="00BF2ED1"/>
    <w:rsid w:val="00BF5DF1"/>
    <w:rsid w:val="00BF6533"/>
    <w:rsid w:val="00BF6A76"/>
    <w:rsid w:val="00BF7496"/>
    <w:rsid w:val="00BF77BF"/>
    <w:rsid w:val="00C00C4A"/>
    <w:rsid w:val="00C0277E"/>
    <w:rsid w:val="00C0537E"/>
    <w:rsid w:val="00C060B6"/>
    <w:rsid w:val="00C128E9"/>
    <w:rsid w:val="00C14EBA"/>
    <w:rsid w:val="00C1686C"/>
    <w:rsid w:val="00C22A85"/>
    <w:rsid w:val="00C22F44"/>
    <w:rsid w:val="00C244EE"/>
    <w:rsid w:val="00C2555A"/>
    <w:rsid w:val="00C26901"/>
    <w:rsid w:val="00C3058B"/>
    <w:rsid w:val="00C31854"/>
    <w:rsid w:val="00C327B5"/>
    <w:rsid w:val="00C32C54"/>
    <w:rsid w:val="00C32FDA"/>
    <w:rsid w:val="00C3311D"/>
    <w:rsid w:val="00C33C48"/>
    <w:rsid w:val="00C345B4"/>
    <w:rsid w:val="00C36299"/>
    <w:rsid w:val="00C36457"/>
    <w:rsid w:val="00C3673B"/>
    <w:rsid w:val="00C406B6"/>
    <w:rsid w:val="00C40E5C"/>
    <w:rsid w:val="00C41AFD"/>
    <w:rsid w:val="00C42483"/>
    <w:rsid w:val="00C44E6A"/>
    <w:rsid w:val="00C450F5"/>
    <w:rsid w:val="00C46C5F"/>
    <w:rsid w:val="00C475CE"/>
    <w:rsid w:val="00C47EB9"/>
    <w:rsid w:val="00C505D2"/>
    <w:rsid w:val="00C50DED"/>
    <w:rsid w:val="00C51501"/>
    <w:rsid w:val="00C51DF4"/>
    <w:rsid w:val="00C521A0"/>
    <w:rsid w:val="00C524F7"/>
    <w:rsid w:val="00C531AA"/>
    <w:rsid w:val="00C54F18"/>
    <w:rsid w:val="00C5580E"/>
    <w:rsid w:val="00C55F93"/>
    <w:rsid w:val="00C56055"/>
    <w:rsid w:val="00C57470"/>
    <w:rsid w:val="00C65EF1"/>
    <w:rsid w:val="00C70760"/>
    <w:rsid w:val="00C70A71"/>
    <w:rsid w:val="00C73A72"/>
    <w:rsid w:val="00C73D59"/>
    <w:rsid w:val="00C7470B"/>
    <w:rsid w:val="00C74FBC"/>
    <w:rsid w:val="00C74FF4"/>
    <w:rsid w:val="00C75BC3"/>
    <w:rsid w:val="00C75DA5"/>
    <w:rsid w:val="00C7679B"/>
    <w:rsid w:val="00C80A8D"/>
    <w:rsid w:val="00C8118A"/>
    <w:rsid w:val="00C83508"/>
    <w:rsid w:val="00C8454B"/>
    <w:rsid w:val="00C846D7"/>
    <w:rsid w:val="00C851E9"/>
    <w:rsid w:val="00C863FE"/>
    <w:rsid w:val="00C8769F"/>
    <w:rsid w:val="00C90119"/>
    <w:rsid w:val="00C9267E"/>
    <w:rsid w:val="00C927EF"/>
    <w:rsid w:val="00C929B1"/>
    <w:rsid w:val="00C9360B"/>
    <w:rsid w:val="00C93767"/>
    <w:rsid w:val="00C95754"/>
    <w:rsid w:val="00C96461"/>
    <w:rsid w:val="00C96DAE"/>
    <w:rsid w:val="00C97A24"/>
    <w:rsid w:val="00CA17A4"/>
    <w:rsid w:val="00CA1B9E"/>
    <w:rsid w:val="00CA1D8D"/>
    <w:rsid w:val="00CA27C9"/>
    <w:rsid w:val="00CA36F1"/>
    <w:rsid w:val="00CA61ED"/>
    <w:rsid w:val="00CA66F8"/>
    <w:rsid w:val="00CB1265"/>
    <w:rsid w:val="00CB41E7"/>
    <w:rsid w:val="00CB4C54"/>
    <w:rsid w:val="00CB5882"/>
    <w:rsid w:val="00CB7879"/>
    <w:rsid w:val="00CC0AA7"/>
    <w:rsid w:val="00CC0E85"/>
    <w:rsid w:val="00CC1429"/>
    <w:rsid w:val="00CC2AEC"/>
    <w:rsid w:val="00CC388D"/>
    <w:rsid w:val="00CC4284"/>
    <w:rsid w:val="00CC4743"/>
    <w:rsid w:val="00CC5543"/>
    <w:rsid w:val="00CC5961"/>
    <w:rsid w:val="00CC6494"/>
    <w:rsid w:val="00CC7572"/>
    <w:rsid w:val="00CD0EEA"/>
    <w:rsid w:val="00CD1652"/>
    <w:rsid w:val="00CD17C6"/>
    <w:rsid w:val="00CD4578"/>
    <w:rsid w:val="00CD528D"/>
    <w:rsid w:val="00CE15E8"/>
    <w:rsid w:val="00CE30A3"/>
    <w:rsid w:val="00CE4461"/>
    <w:rsid w:val="00CE44FA"/>
    <w:rsid w:val="00CE78C6"/>
    <w:rsid w:val="00CE7C24"/>
    <w:rsid w:val="00CF22FE"/>
    <w:rsid w:val="00CF3264"/>
    <w:rsid w:val="00CF4C6C"/>
    <w:rsid w:val="00CF6838"/>
    <w:rsid w:val="00CF7D15"/>
    <w:rsid w:val="00D0046D"/>
    <w:rsid w:val="00D00B61"/>
    <w:rsid w:val="00D031BA"/>
    <w:rsid w:val="00D03CC6"/>
    <w:rsid w:val="00D05945"/>
    <w:rsid w:val="00D06231"/>
    <w:rsid w:val="00D07977"/>
    <w:rsid w:val="00D07A57"/>
    <w:rsid w:val="00D11A84"/>
    <w:rsid w:val="00D120B5"/>
    <w:rsid w:val="00D144E8"/>
    <w:rsid w:val="00D1649E"/>
    <w:rsid w:val="00D16FB5"/>
    <w:rsid w:val="00D214C2"/>
    <w:rsid w:val="00D228C1"/>
    <w:rsid w:val="00D23289"/>
    <w:rsid w:val="00D24351"/>
    <w:rsid w:val="00D24733"/>
    <w:rsid w:val="00D2602D"/>
    <w:rsid w:val="00D26973"/>
    <w:rsid w:val="00D32F6F"/>
    <w:rsid w:val="00D33006"/>
    <w:rsid w:val="00D330D1"/>
    <w:rsid w:val="00D33B25"/>
    <w:rsid w:val="00D36EA9"/>
    <w:rsid w:val="00D3748A"/>
    <w:rsid w:val="00D404E3"/>
    <w:rsid w:val="00D41D10"/>
    <w:rsid w:val="00D436C9"/>
    <w:rsid w:val="00D453A3"/>
    <w:rsid w:val="00D47A1F"/>
    <w:rsid w:val="00D47AC8"/>
    <w:rsid w:val="00D50C13"/>
    <w:rsid w:val="00D50FEF"/>
    <w:rsid w:val="00D52DF8"/>
    <w:rsid w:val="00D54CC2"/>
    <w:rsid w:val="00D55426"/>
    <w:rsid w:val="00D55FC2"/>
    <w:rsid w:val="00D565D3"/>
    <w:rsid w:val="00D576F9"/>
    <w:rsid w:val="00D6010A"/>
    <w:rsid w:val="00D602AF"/>
    <w:rsid w:val="00D622C0"/>
    <w:rsid w:val="00D637AE"/>
    <w:rsid w:val="00D63CF9"/>
    <w:rsid w:val="00D6662E"/>
    <w:rsid w:val="00D672B7"/>
    <w:rsid w:val="00D708F9"/>
    <w:rsid w:val="00D70CA8"/>
    <w:rsid w:val="00D70FC7"/>
    <w:rsid w:val="00D71803"/>
    <w:rsid w:val="00D72BEB"/>
    <w:rsid w:val="00D73334"/>
    <w:rsid w:val="00D74F1B"/>
    <w:rsid w:val="00D75B27"/>
    <w:rsid w:val="00D80468"/>
    <w:rsid w:val="00D8096A"/>
    <w:rsid w:val="00D830B9"/>
    <w:rsid w:val="00D83E7B"/>
    <w:rsid w:val="00D8564A"/>
    <w:rsid w:val="00D862A4"/>
    <w:rsid w:val="00D91368"/>
    <w:rsid w:val="00D931E3"/>
    <w:rsid w:val="00D93CEC"/>
    <w:rsid w:val="00D944E2"/>
    <w:rsid w:val="00D946E5"/>
    <w:rsid w:val="00D956C8"/>
    <w:rsid w:val="00D95E7E"/>
    <w:rsid w:val="00DA3FBC"/>
    <w:rsid w:val="00DA3FF0"/>
    <w:rsid w:val="00DA4D21"/>
    <w:rsid w:val="00DA6929"/>
    <w:rsid w:val="00DA6ACA"/>
    <w:rsid w:val="00DA7859"/>
    <w:rsid w:val="00DB1139"/>
    <w:rsid w:val="00DB29EE"/>
    <w:rsid w:val="00DB399B"/>
    <w:rsid w:val="00DB4422"/>
    <w:rsid w:val="00DB478F"/>
    <w:rsid w:val="00DB4D31"/>
    <w:rsid w:val="00DB619B"/>
    <w:rsid w:val="00DB794C"/>
    <w:rsid w:val="00DC02C3"/>
    <w:rsid w:val="00DC0F1E"/>
    <w:rsid w:val="00DC2647"/>
    <w:rsid w:val="00DC29A3"/>
    <w:rsid w:val="00DC2DC8"/>
    <w:rsid w:val="00DC414E"/>
    <w:rsid w:val="00DC5286"/>
    <w:rsid w:val="00DC5C32"/>
    <w:rsid w:val="00DD09C9"/>
    <w:rsid w:val="00DD0BBC"/>
    <w:rsid w:val="00DD196E"/>
    <w:rsid w:val="00DD1DB2"/>
    <w:rsid w:val="00DD2781"/>
    <w:rsid w:val="00DD3C8C"/>
    <w:rsid w:val="00DD405F"/>
    <w:rsid w:val="00DD431E"/>
    <w:rsid w:val="00DD43B4"/>
    <w:rsid w:val="00DD4883"/>
    <w:rsid w:val="00DD599A"/>
    <w:rsid w:val="00DD5D49"/>
    <w:rsid w:val="00DE0F0B"/>
    <w:rsid w:val="00DE1B34"/>
    <w:rsid w:val="00DE33A8"/>
    <w:rsid w:val="00DE3FF3"/>
    <w:rsid w:val="00DE4240"/>
    <w:rsid w:val="00DE7C32"/>
    <w:rsid w:val="00DF0D2F"/>
    <w:rsid w:val="00DF38AA"/>
    <w:rsid w:val="00DF52C1"/>
    <w:rsid w:val="00DF5B3B"/>
    <w:rsid w:val="00DF6D96"/>
    <w:rsid w:val="00DF6DCB"/>
    <w:rsid w:val="00DF785D"/>
    <w:rsid w:val="00DF7A81"/>
    <w:rsid w:val="00DF7C18"/>
    <w:rsid w:val="00E02003"/>
    <w:rsid w:val="00E06EF4"/>
    <w:rsid w:val="00E06F9F"/>
    <w:rsid w:val="00E134E0"/>
    <w:rsid w:val="00E139A2"/>
    <w:rsid w:val="00E14E14"/>
    <w:rsid w:val="00E24554"/>
    <w:rsid w:val="00E24F0F"/>
    <w:rsid w:val="00E26B7D"/>
    <w:rsid w:val="00E27150"/>
    <w:rsid w:val="00E307FB"/>
    <w:rsid w:val="00E30BB8"/>
    <w:rsid w:val="00E33144"/>
    <w:rsid w:val="00E34A08"/>
    <w:rsid w:val="00E3529E"/>
    <w:rsid w:val="00E359AF"/>
    <w:rsid w:val="00E40822"/>
    <w:rsid w:val="00E40CA7"/>
    <w:rsid w:val="00E412B9"/>
    <w:rsid w:val="00E4349A"/>
    <w:rsid w:val="00E460C7"/>
    <w:rsid w:val="00E467AF"/>
    <w:rsid w:val="00E50F95"/>
    <w:rsid w:val="00E53A4E"/>
    <w:rsid w:val="00E54165"/>
    <w:rsid w:val="00E5724E"/>
    <w:rsid w:val="00E57259"/>
    <w:rsid w:val="00E636CF"/>
    <w:rsid w:val="00E63BE4"/>
    <w:rsid w:val="00E63CD9"/>
    <w:rsid w:val="00E641C4"/>
    <w:rsid w:val="00E66D05"/>
    <w:rsid w:val="00E70021"/>
    <w:rsid w:val="00E7074D"/>
    <w:rsid w:val="00E71CDB"/>
    <w:rsid w:val="00E72BDA"/>
    <w:rsid w:val="00E74B9E"/>
    <w:rsid w:val="00E75881"/>
    <w:rsid w:val="00E75CBB"/>
    <w:rsid w:val="00E767A0"/>
    <w:rsid w:val="00E76C4F"/>
    <w:rsid w:val="00E76EF9"/>
    <w:rsid w:val="00E81EFE"/>
    <w:rsid w:val="00E820E8"/>
    <w:rsid w:val="00E827F4"/>
    <w:rsid w:val="00E82D93"/>
    <w:rsid w:val="00E835D3"/>
    <w:rsid w:val="00E84190"/>
    <w:rsid w:val="00E8506D"/>
    <w:rsid w:val="00E853F8"/>
    <w:rsid w:val="00E861EA"/>
    <w:rsid w:val="00E86720"/>
    <w:rsid w:val="00E86927"/>
    <w:rsid w:val="00E93866"/>
    <w:rsid w:val="00E94019"/>
    <w:rsid w:val="00E953A0"/>
    <w:rsid w:val="00E9549C"/>
    <w:rsid w:val="00EA0719"/>
    <w:rsid w:val="00EA113C"/>
    <w:rsid w:val="00EA1AE6"/>
    <w:rsid w:val="00EA5844"/>
    <w:rsid w:val="00EA610A"/>
    <w:rsid w:val="00EA62BE"/>
    <w:rsid w:val="00EB0A86"/>
    <w:rsid w:val="00EB0DB9"/>
    <w:rsid w:val="00EB193D"/>
    <w:rsid w:val="00EB2771"/>
    <w:rsid w:val="00EB3CA0"/>
    <w:rsid w:val="00EB6AFF"/>
    <w:rsid w:val="00EB6BA4"/>
    <w:rsid w:val="00EB7917"/>
    <w:rsid w:val="00EC01AD"/>
    <w:rsid w:val="00EC0C07"/>
    <w:rsid w:val="00EC158B"/>
    <w:rsid w:val="00EC5AFF"/>
    <w:rsid w:val="00EC694A"/>
    <w:rsid w:val="00EC7841"/>
    <w:rsid w:val="00ED2186"/>
    <w:rsid w:val="00ED3177"/>
    <w:rsid w:val="00ED434D"/>
    <w:rsid w:val="00ED4C2B"/>
    <w:rsid w:val="00ED4E2D"/>
    <w:rsid w:val="00ED4E52"/>
    <w:rsid w:val="00ED5603"/>
    <w:rsid w:val="00ED6857"/>
    <w:rsid w:val="00ED6EE4"/>
    <w:rsid w:val="00ED778B"/>
    <w:rsid w:val="00EE08E7"/>
    <w:rsid w:val="00EE3E5D"/>
    <w:rsid w:val="00EE4ED5"/>
    <w:rsid w:val="00EE553F"/>
    <w:rsid w:val="00EE5DBC"/>
    <w:rsid w:val="00EE60D8"/>
    <w:rsid w:val="00EF0369"/>
    <w:rsid w:val="00EF0D27"/>
    <w:rsid w:val="00EF1947"/>
    <w:rsid w:val="00EF3908"/>
    <w:rsid w:val="00EF3FBC"/>
    <w:rsid w:val="00EF4714"/>
    <w:rsid w:val="00EF58B8"/>
    <w:rsid w:val="00EF6202"/>
    <w:rsid w:val="00EF6914"/>
    <w:rsid w:val="00EF742F"/>
    <w:rsid w:val="00EF7AAE"/>
    <w:rsid w:val="00F00894"/>
    <w:rsid w:val="00F00DF1"/>
    <w:rsid w:val="00F00EA3"/>
    <w:rsid w:val="00F03E2C"/>
    <w:rsid w:val="00F03F8A"/>
    <w:rsid w:val="00F043F4"/>
    <w:rsid w:val="00F045AF"/>
    <w:rsid w:val="00F04649"/>
    <w:rsid w:val="00F0477B"/>
    <w:rsid w:val="00F05436"/>
    <w:rsid w:val="00F056D5"/>
    <w:rsid w:val="00F05C01"/>
    <w:rsid w:val="00F05E7A"/>
    <w:rsid w:val="00F06C7E"/>
    <w:rsid w:val="00F06D8B"/>
    <w:rsid w:val="00F07079"/>
    <w:rsid w:val="00F074F5"/>
    <w:rsid w:val="00F100CC"/>
    <w:rsid w:val="00F115BD"/>
    <w:rsid w:val="00F123D1"/>
    <w:rsid w:val="00F13C27"/>
    <w:rsid w:val="00F13D1E"/>
    <w:rsid w:val="00F143B2"/>
    <w:rsid w:val="00F14549"/>
    <w:rsid w:val="00F15054"/>
    <w:rsid w:val="00F152E3"/>
    <w:rsid w:val="00F16251"/>
    <w:rsid w:val="00F174BC"/>
    <w:rsid w:val="00F22ABD"/>
    <w:rsid w:val="00F2389B"/>
    <w:rsid w:val="00F23AD8"/>
    <w:rsid w:val="00F27070"/>
    <w:rsid w:val="00F27741"/>
    <w:rsid w:val="00F306E7"/>
    <w:rsid w:val="00F31588"/>
    <w:rsid w:val="00F32456"/>
    <w:rsid w:val="00F3278F"/>
    <w:rsid w:val="00F32A64"/>
    <w:rsid w:val="00F34B2B"/>
    <w:rsid w:val="00F37EF7"/>
    <w:rsid w:val="00F41A71"/>
    <w:rsid w:val="00F41ADB"/>
    <w:rsid w:val="00F43195"/>
    <w:rsid w:val="00F443D3"/>
    <w:rsid w:val="00F4502C"/>
    <w:rsid w:val="00F45193"/>
    <w:rsid w:val="00F461DD"/>
    <w:rsid w:val="00F466D8"/>
    <w:rsid w:val="00F46D26"/>
    <w:rsid w:val="00F47F8E"/>
    <w:rsid w:val="00F5262E"/>
    <w:rsid w:val="00F55326"/>
    <w:rsid w:val="00F617A5"/>
    <w:rsid w:val="00F62072"/>
    <w:rsid w:val="00F629D7"/>
    <w:rsid w:val="00F64AF6"/>
    <w:rsid w:val="00F667FB"/>
    <w:rsid w:val="00F67457"/>
    <w:rsid w:val="00F70939"/>
    <w:rsid w:val="00F70BBF"/>
    <w:rsid w:val="00F71DF0"/>
    <w:rsid w:val="00F71FA9"/>
    <w:rsid w:val="00F726D0"/>
    <w:rsid w:val="00F72ED9"/>
    <w:rsid w:val="00F73C93"/>
    <w:rsid w:val="00F746F7"/>
    <w:rsid w:val="00F8093A"/>
    <w:rsid w:val="00F82333"/>
    <w:rsid w:val="00F82537"/>
    <w:rsid w:val="00F8507A"/>
    <w:rsid w:val="00F86957"/>
    <w:rsid w:val="00F86BEA"/>
    <w:rsid w:val="00F92C9B"/>
    <w:rsid w:val="00F963BF"/>
    <w:rsid w:val="00F966E1"/>
    <w:rsid w:val="00F969DF"/>
    <w:rsid w:val="00FA00A7"/>
    <w:rsid w:val="00FA0B8B"/>
    <w:rsid w:val="00FA16B1"/>
    <w:rsid w:val="00FA3260"/>
    <w:rsid w:val="00FA3C87"/>
    <w:rsid w:val="00FA4157"/>
    <w:rsid w:val="00FA4861"/>
    <w:rsid w:val="00FA4ABE"/>
    <w:rsid w:val="00FA4CE1"/>
    <w:rsid w:val="00FA55C3"/>
    <w:rsid w:val="00FA57B5"/>
    <w:rsid w:val="00FA6360"/>
    <w:rsid w:val="00FA6BA7"/>
    <w:rsid w:val="00FB021C"/>
    <w:rsid w:val="00FB107B"/>
    <w:rsid w:val="00FB385F"/>
    <w:rsid w:val="00FB5085"/>
    <w:rsid w:val="00FB5824"/>
    <w:rsid w:val="00FC4348"/>
    <w:rsid w:val="00FC4D6C"/>
    <w:rsid w:val="00FC5570"/>
    <w:rsid w:val="00FC5FAB"/>
    <w:rsid w:val="00FC60E4"/>
    <w:rsid w:val="00FC628C"/>
    <w:rsid w:val="00FC764F"/>
    <w:rsid w:val="00FD2128"/>
    <w:rsid w:val="00FD2BC3"/>
    <w:rsid w:val="00FD2CE8"/>
    <w:rsid w:val="00FD3B28"/>
    <w:rsid w:val="00FD3EB2"/>
    <w:rsid w:val="00FD4034"/>
    <w:rsid w:val="00FD4138"/>
    <w:rsid w:val="00FD4927"/>
    <w:rsid w:val="00FD61EB"/>
    <w:rsid w:val="00FD62E4"/>
    <w:rsid w:val="00FD63B5"/>
    <w:rsid w:val="00FD6905"/>
    <w:rsid w:val="00FE0428"/>
    <w:rsid w:val="00FE1493"/>
    <w:rsid w:val="00FE268C"/>
    <w:rsid w:val="00FE2866"/>
    <w:rsid w:val="00FE2AA1"/>
    <w:rsid w:val="00FE3666"/>
    <w:rsid w:val="00FE37AD"/>
    <w:rsid w:val="00FF10AB"/>
    <w:rsid w:val="00FF1473"/>
    <w:rsid w:val="00FF225E"/>
    <w:rsid w:val="00FF26C6"/>
    <w:rsid w:val="00FF2EAD"/>
    <w:rsid w:val="00FF34C5"/>
    <w:rsid w:val="00FF40A4"/>
    <w:rsid w:val="00FF4506"/>
    <w:rsid w:val="00FF4CA1"/>
    <w:rsid w:val="02A538D3"/>
    <w:rsid w:val="032769A9"/>
    <w:rsid w:val="05DE1501"/>
    <w:rsid w:val="060BA1FF"/>
    <w:rsid w:val="075C941B"/>
    <w:rsid w:val="087569CE"/>
    <w:rsid w:val="0E986F59"/>
    <w:rsid w:val="1BFAD6C1"/>
    <w:rsid w:val="2950399F"/>
    <w:rsid w:val="3CA5EBB1"/>
    <w:rsid w:val="3DCF95C2"/>
    <w:rsid w:val="5454A240"/>
    <w:rsid w:val="554FE8CC"/>
    <w:rsid w:val="5908B81A"/>
    <w:rsid w:val="5CF41A10"/>
    <w:rsid w:val="5DA72B9A"/>
    <w:rsid w:val="61D1CE42"/>
    <w:rsid w:val="67AF8143"/>
    <w:rsid w:val="6FD8888D"/>
    <w:rsid w:val="71D52CFD"/>
    <w:rsid w:val="782B5DA8"/>
    <w:rsid w:val="7903B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CE42"/>
  <w15:chartTrackingRefBased/>
  <w15:docId w15:val="{FF4FD257-5C0F-4287-AEED-E9CF5B3B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C53"/>
    <w:rPr>
      <w:rFonts w:ascii="Segoe UI" w:hAnsi="Segoe UI"/>
      <w:sz w:val="24"/>
    </w:rPr>
  </w:style>
  <w:style w:type="paragraph" w:styleId="Heading1">
    <w:name w:val="heading 1"/>
    <w:basedOn w:val="Normal"/>
    <w:link w:val="Heading1Char"/>
    <w:uiPriority w:val="9"/>
    <w:qFormat/>
    <w:rsid w:val="00CC388D"/>
    <w:pPr>
      <w:widowControl w:val="0"/>
      <w:autoSpaceDE w:val="0"/>
      <w:autoSpaceDN w:val="0"/>
      <w:spacing w:before="187" w:after="0" w:line="240" w:lineRule="auto"/>
      <w:outlineLvl w:val="0"/>
    </w:pPr>
    <w:rPr>
      <w:rFonts w:eastAsia="Calibri" w:cs="Segoe UI"/>
      <w:b/>
      <w:w w:val="105"/>
      <w:sz w:val="36"/>
      <w:szCs w:val="60"/>
    </w:rPr>
  </w:style>
  <w:style w:type="paragraph" w:styleId="Heading2">
    <w:name w:val="heading 2"/>
    <w:basedOn w:val="Normal"/>
    <w:next w:val="Normal"/>
    <w:link w:val="Heading2Char"/>
    <w:uiPriority w:val="9"/>
    <w:unhideWhenUsed/>
    <w:qFormat/>
    <w:rsid w:val="00F03F8A"/>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408DB"/>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C67C1"/>
    <w:rPr>
      <w:b/>
      <w:bCs/>
    </w:rPr>
  </w:style>
  <w:style w:type="character" w:customStyle="1" w:styleId="CommentSubjectChar">
    <w:name w:val="Comment Subject Char"/>
    <w:basedOn w:val="CommentTextChar"/>
    <w:link w:val="CommentSubject"/>
    <w:uiPriority w:val="99"/>
    <w:semiHidden/>
    <w:rsid w:val="00AC67C1"/>
    <w:rPr>
      <w:b/>
      <w:bCs/>
      <w:sz w:val="20"/>
      <w:szCs w:val="20"/>
    </w:rPr>
  </w:style>
  <w:style w:type="character" w:customStyle="1" w:styleId="normaltextrun">
    <w:name w:val="normaltextrun"/>
    <w:basedOn w:val="DefaultParagraphFont"/>
    <w:rsid w:val="00D944E2"/>
  </w:style>
  <w:style w:type="character" w:customStyle="1" w:styleId="eop">
    <w:name w:val="eop"/>
    <w:basedOn w:val="DefaultParagraphFont"/>
    <w:rsid w:val="00D944E2"/>
  </w:style>
  <w:style w:type="paragraph" w:customStyle="1" w:styleId="paragraph">
    <w:name w:val="paragraph"/>
    <w:basedOn w:val="Normal"/>
    <w:rsid w:val="00D944E2"/>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7E3F2E"/>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95466B"/>
    <w:rPr>
      <w:rFonts w:ascii="Segoe UI" w:hAnsi="Segoe UI" w:cs="Segoe UI" w:hint="default"/>
      <w:sz w:val="18"/>
      <w:szCs w:val="18"/>
    </w:rPr>
  </w:style>
  <w:style w:type="character" w:styleId="Hyperlink">
    <w:name w:val="Hyperlink"/>
    <w:basedOn w:val="DefaultParagraphFont"/>
    <w:uiPriority w:val="99"/>
    <w:unhideWhenUsed/>
    <w:rsid w:val="00CC1429"/>
    <w:rPr>
      <w:color w:val="0000FF"/>
      <w:u w:val="single"/>
    </w:rPr>
  </w:style>
  <w:style w:type="paragraph" w:styleId="BodyText">
    <w:name w:val="Body Text"/>
    <w:basedOn w:val="Normal"/>
    <w:link w:val="BodyTextChar"/>
    <w:uiPriority w:val="1"/>
    <w:qFormat/>
    <w:rsid w:val="008C18B9"/>
    <w:pPr>
      <w:widowControl w:val="0"/>
      <w:autoSpaceDE w:val="0"/>
      <w:autoSpaceDN w:val="0"/>
      <w:spacing w:after="0" w:line="240" w:lineRule="auto"/>
    </w:pPr>
    <w:rPr>
      <w:rFonts w:ascii="Calibri" w:eastAsia="Calibri" w:hAnsi="Calibri" w:cs="Calibri"/>
      <w:sz w:val="17"/>
      <w:szCs w:val="17"/>
    </w:rPr>
  </w:style>
  <w:style w:type="character" w:customStyle="1" w:styleId="BodyTextChar">
    <w:name w:val="Body Text Char"/>
    <w:basedOn w:val="DefaultParagraphFont"/>
    <w:link w:val="BodyText"/>
    <w:uiPriority w:val="1"/>
    <w:rsid w:val="008C18B9"/>
    <w:rPr>
      <w:rFonts w:ascii="Calibri" w:eastAsia="Calibri" w:hAnsi="Calibri" w:cs="Calibri"/>
      <w:sz w:val="17"/>
      <w:szCs w:val="17"/>
    </w:rPr>
  </w:style>
  <w:style w:type="paragraph" w:styleId="NoSpacing">
    <w:name w:val="No Spacing"/>
    <w:link w:val="NoSpacingChar"/>
    <w:uiPriority w:val="1"/>
    <w:qFormat/>
    <w:rsid w:val="00F8507A"/>
    <w:pPr>
      <w:spacing w:after="0" w:line="240" w:lineRule="auto"/>
    </w:pPr>
    <w:rPr>
      <w:rFonts w:eastAsiaTheme="minorEastAsia"/>
    </w:rPr>
  </w:style>
  <w:style w:type="character" w:customStyle="1" w:styleId="NoSpacingChar">
    <w:name w:val="No Spacing Char"/>
    <w:basedOn w:val="DefaultParagraphFont"/>
    <w:link w:val="NoSpacing"/>
    <w:uiPriority w:val="1"/>
    <w:rsid w:val="00F8507A"/>
    <w:rPr>
      <w:rFonts w:eastAsiaTheme="minorEastAsia"/>
    </w:rPr>
  </w:style>
  <w:style w:type="paragraph" w:styleId="TOC1">
    <w:name w:val="toc 1"/>
    <w:basedOn w:val="Normal"/>
    <w:uiPriority w:val="39"/>
    <w:qFormat/>
    <w:rsid w:val="00072ACA"/>
    <w:pPr>
      <w:widowControl w:val="0"/>
      <w:autoSpaceDE w:val="0"/>
      <w:autoSpaceDN w:val="0"/>
      <w:spacing w:before="278" w:after="0" w:line="240" w:lineRule="auto"/>
      <w:ind w:left="160"/>
    </w:pPr>
    <w:rPr>
      <w:rFonts w:eastAsia="Arial" w:cs="Arial"/>
      <w:sz w:val="28"/>
      <w:szCs w:val="28"/>
    </w:rPr>
  </w:style>
  <w:style w:type="paragraph" w:styleId="TOC2">
    <w:name w:val="toc 2"/>
    <w:basedOn w:val="Normal"/>
    <w:uiPriority w:val="39"/>
    <w:qFormat/>
    <w:rsid w:val="007A18B9"/>
    <w:pPr>
      <w:widowControl w:val="0"/>
      <w:autoSpaceDE w:val="0"/>
      <w:autoSpaceDN w:val="0"/>
      <w:spacing w:before="278" w:after="0" w:line="240" w:lineRule="auto"/>
      <w:ind w:left="160"/>
    </w:pPr>
    <w:rPr>
      <w:rFonts w:ascii="Arial" w:eastAsia="Arial" w:hAnsi="Arial" w:cs="Arial"/>
      <w:sz w:val="28"/>
      <w:szCs w:val="28"/>
    </w:rPr>
  </w:style>
  <w:style w:type="character" w:customStyle="1" w:styleId="Heading1Char">
    <w:name w:val="Heading 1 Char"/>
    <w:basedOn w:val="DefaultParagraphFont"/>
    <w:link w:val="Heading1"/>
    <w:uiPriority w:val="9"/>
    <w:rsid w:val="00061AAB"/>
    <w:rPr>
      <w:rFonts w:ascii="Segoe UI" w:eastAsia="Calibri" w:hAnsi="Segoe UI" w:cs="Segoe UI"/>
      <w:b/>
      <w:w w:val="105"/>
      <w:sz w:val="36"/>
      <w:szCs w:val="60"/>
    </w:rPr>
  </w:style>
  <w:style w:type="character" w:styleId="UnresolvedMention">
    <w:name w:val="Unresolved Mention"/>
    <w:basedOn w:val="DefaultParagraphFont"/>
    <w:uiPriority w:val="99"/>
    <w:unhideWhenUsed/>
    <w:rsid w:val="00CA1B9E"/>
    <w:rPr>
      <w:color w:val="605E5C"/>
      <w:shd w:val="clear" w:color="auto" w:fill="E1DFDD"/>
    </w:rPr>
  </w:style>
  <w:style w:type="character" w:styleId="FollowedHyperlink">
    <w:name w:val="FollowedHyperlink"/>
    <w:basedOn w:val="DefaultParagraphFont"/>
    <w:uiPriority w:val="99"/>
    <w:semiHidden/>
    <w:unhideWhenUsed/>
    <w:rsid w:val="00FC5570"/>
    <w:rPr>
      <w:color w:val="954F72" w:themeColor="followedHyperlink"/>
      <w:u w:val="single"/>
    </w:rPr>
  </w:style>
  <w:style w:type="character" w:styleId="Mention">
    <w:name w:val="Mention"/>
    <w:basedOn w:val="DefaultParagraphFont"/>
    <w:uiPriority w:val="99"/>
    <w:unhideWhenUsed/>
    <w:rsid w:val="00BA6FCC"/>
    <w:rPr>
      <w:color w:val="2B579A"/>
      <w:shd w:val="clear" w:color="auto" w:fill="E1DFDD"/>
    </w:rPr>
  </w:style>
  <w:style w:type="paragraph" w:customStyle="1" w:styleId="Level2">
    <w:name w:val="Level 2"/>
    <w:basedOn w:val="Normal"/>
    <w:rsid w:val="00907007"/>
    <w:pPr>
      <w:widowControl w:val="0"/>
      <w:numPr>
        <w:ilvl w:val="1"/>
        <w:numId w:val="25"/>
      </w:numPr>
      <w:spacing w:after="0" w:line="240" w:lineRule="auto"/>
      <w:outlineLvl w:val="1"/>
    </w:pPr>
    <w:rPr>
      <w:rFonts w:ascii="Times New Roman" w:eastAsia="Times New Roman" w:hAnsi="Times New Roman" w:cs="Times New Roman"/>
      <w:b/>
      <w:snapToGrid w:val="0"/>
      <w:szCs w:val="20"/>
    </w:rPr>
  </w:style>
  <w:style w:type="paragraph" w:styleId="TOCHeading">
    <w:name w:val="TOC Heading"/>
    <w:basedOn w:val="Heading1"/>
    <w:next w:val="Normal"/>
    <w:uiPriority w:val="39"/>
    <w:unhideWhenUsed/>
    <w:qFormat/>
    <w:rsid w:val="00F07079"/>
    <w:pPr>
      <w:keepNext/>
      <w:keepLines/>
      <w:widowControl/>
      <w:autoSpaceDE/>
      <w:autoSpaceDN/>
      <w:spacing w:before="240" w:line="259" w:lineRule="auto"/>
      <w:outlineLvl w:val="9"/>
    </w:pPr>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30CC"/>
    <w:rPr>
      <w:rFonts w:ascii="Segoe UI" w:eastAsiaTheme="majorEastAsia" w:hAnsi="Segoe UI" w:cstheme="majorBidi"/>
      <w:b/>
      <w:sz w:val="28"/>
      <w:szCs w:val="26"/>
    </w:rPr>
  </w:style>
  <w:style w:type="paragraph" w:styleId="Header">
    <w:name w:val="header"/>
    <w:basedOn w:val="Normal"/>
    <w:link w:val="HeaderChar"/>
    <w:uiPriority w:val="99"/>
    <w:unhideWhenUsed/>
    <w:rsid w:val="00D16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9E"/>
    <w:rPr>
      <w:sz w:val="24"/>
    </w:rPr>
  </w:style>
  <w:style w:type="paragraph" w:styleId="Footer">
    <w:name w:val="footer"/>
    <w:basedOn w:val="Normal"/>
    <w:link w:val="FooterChar"/>
    <w:uiPriority w:val="99"/>
    <w:unhideWhenUsed/>
    <w:rsid w:val="00D16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9E"/>
    <w:rPr>
      <w:sz w:val="24"/>
    </w:rPr>
  </w:style>
  <w:style w:type="paragraph" w:styleId="Subtitle">
    <w:name w:val="Subtitle"/>
    <w:basedOn w:val="Normal"/>
    <w:next w:val="Normal"/>
    <w:link w:val="SubtitleChar"/>
    <w:uiPriority w:val="11"/>
    <w:qFormat/>
    <w:rsid w:val="00D1649E"/>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D1649E"/>
    <w:rPr>
      <w:rFonts w:ascii="Segoe UI" w:eastAsiaTheme="minorEastAsia" w:hAnsi="Segoe UI"/>
      <w:color w:val="5A5A5A" w:themeColor="text1" w:themeTint="A5"/>
      <w:spacing w:val="15"/>
      <w:lang w:val="fr-CA"/>
    </w:rPr>
  </w:style>
  <w:style w:type="character" w:customStyle="1" w:styleId="Heading3Char">
    <w:name w:val="Heading 3 Char"/>
    <w:basedOn w:val="DefaultParagraphFont"/>
    <w:link w:val="Heading3"/>
    <w:uiPriority w:val="9"/>
    <w:rsid w:val="006408DB"/>
    <w:rPr>
      <w:rFonts w:ascii="Segoe UI" w:eastAsiaTheme="majorEastAsia" w:hAnsi="Segoe UI" w:cstheme="majorBidi"/>
      <w:b/>
      <w:sz w:val="24"/>
      <w:szCs w:val="24"/>
    </w:rPr>
  </w:style>
  <w:style w:type="paragraph" w:styleId="TOC3">
    <w:name w:val="toc 3"/>
    <w:basedOn w:val="Normal"/>
    <w:next w:val="Normal"/>
    <w:autoRedefine/>
    <w:uiPriority w:val="39"/>
    <w:unhideWhenUsed/>
    <w:rsid w:val="006408DB"/>
    <w:pPr>
      <w:spacing w:after="100"/>
      <w:ind w:left="480"/>
    </w:pPr>
  </w:style>
  <w:style w:type="paragraph" w:styleId="EndnoteText">
    <w:name w:val="endnote text"/>
    <w:basedOn w:val="Normal"/>
    <w:link w:val="EndnoteTextChar"/>
    <w:uiPriority w:val="99"/>
    <w:semiHidden/>
    <w:unhideWhenUsed/>
    <w:rsid w:val="002A35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3544"/>
    <w:rPr>
      <w:rFonts w:ascii="Segoe UI" w:hAnsi="Segoe UI"/>
      <w:sz w:val="20"/>
      <w:szCs w:val="20"/>
    </w:rPr>
  </w:style>
  <w:style w:type="character" w:styleId="EndnoteReference">
    <w:name w:val="endnote reference"/>
    <w:basedOn w:val="DefaultParagraphFont"/>
    <w:uiPriority w:val="99"/>
    <w:semiHidden/>
    <w:unhideWhenUsed/>
    <w:rsid w:val="002A35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2622">
      <w:bodyDiv w:val="1"/>
      <w:marLeft w:val="0"/>
      <w:marRight w:val="0"/>
      <w:marTop w:val="0"/>
      <w:marBottom w:val="0"/>
      <w:divBdr>
        <w:top w:val="none" w:sz="0" w:space="0" w:color="auto"/>
        <w:left w:val="none" w:sz="0" w:space="0" w:color="auto"/>
        <w:bottom w:val="none" w:sz="0" w:space="0" w:color="auto"/>
        <w:right w:val="none" w:sz="0" w:space="0" w:color="auto"/>
      </w:divBdr>
    </w:div>
    <w:div w:id="45959778">
      <w:bodyDiv w:val="1"/>
      <w:marLeft w:val="0"/>
      <w:marRight w:val="0"/>
      <w:marTop w:val="0"/>
      <w:marBottom w:val="0"/>
      <w:divBdr>
        <w:top w:val="none" w:sz="0" w:space="0" w:color="auto"/>
        <w:left w:val="none" w:sz="0" w:space="0" w:color="auto"/>
        <w:bottom w:val="none" w:sz="0" w:space="0" w:color="auto"/>
        <w:right w:val="none" w:sz="0" w:space="0" w:color="auto"/>
      </w:divBdr>
      <w:divsChild>
        <w:div w:id="525217171">
          <w:marLeft w:val="360"/>
          <w:marRight w:val="0"/>
          <w:marTop w:val="0"/>
          <w:marBottom w:val="0"/>
          <w:divBdr>
            <w:top w:val="none" w:sz="0" w:space="0" w:color="auto"/>
            <w:left w:val="none" w:sz="0" w:space="0" w:color="auto"/>
            <w:bottom w:val="none" w:sz="0" w:space="0" w:color="auto"/>
            <w:right w:val="none" w:sz="0" w:space="0" w:color="auto"/>
          </w:divBdr>
        </w:div>
        <w:div w:id="1603952807">
          <w:marLeft w:val="360"/>
          <w:marRight w:val="0"/>
          <w:marTop w:val="0"/>
          <w:marBottom w:val="0"/>
          <w:divBdr>
            <w:top w:val="none" w:sz="0" w:space="0" w:color="auto"/>
            <w:left w:val="none" w:sz="0" w:space="0" w:color="auto"/>
            <w:bottom w:val="none" w:sz="0" w:space="0" w:color="auto"/>
            <w:right w:val="none" w:sz="0" w:space="0" w:color="auto"/>
          </w:divBdr>
        </w:div>
        <w:div w:id="1766802825">
          <w:marLeft w:val="360"/>
          <w:marRight w:val="0"/>
          <w:marTop w:val="0"/>
          <w:marBottom w:val="0"/>
          <w:divBdr>
            <w:top w:val="none" w:sz="0" w:space="0" w:color="auto"/>
            <w:left w:val="none" w:sz="0" w:space="0" w:color="auto"/>
            <w:bottom w:val="none" w:sz="0" w:space="0" w:color="auto"/>
            <w:right w:val="none" w:sz="0" w:space="0" w:color="auto"/>
          </w:divBdr>
        </w:div>
      </w:divsChild>
    </w:div>
    <w:div w:id="52974827">
      <w:bodyDiv w:val="1"/>
      <w:marLeft w:val="0"/>
      <w:marRight w:val="0"/>
      <w:marTop w:val="0"/>
      <w:marBottom w:val="0"/>
      <w:divBdr>
        <w:top w:val="none" w:sz="0" w:space="0" w:color="auto"/>
        <w:left w:val="none" w:sz="0" w:space="0" w:color="auto"/>
        <w:bottom w:val="none" w:sz="0" w:space="0" w:color="auto"/>
        <w:right w:val="none" w:sz="0" w:space="0" w:color="auto"/>
      </w:divBdr>
    </w:div>
    <w:div w:id="70782040">
      <w:bodyDiv w:val="1"/>
      <w:marLeft w:val="0"/>
      <w:marRight w:val="0"/>
      <w:marTop w:val="0"/>
      <w:marBottom w:val="0"/>
      <w:divBdr>
        <w:top w:val="none" w:sz="0" w:space="0" w:color="auto"/>
        <w:left w:val="none" w:sz="0" w:space="0" w:color="auto"/>
        <w:bottom w:val="none" w:sz="0" w:space="0" w:color="auto"/>
        <w:right w:val="none" w:sz="0" w:space="0" w:color="auto"/>
      </w:divBdr>
      <w:divsChild>
        <w:div w:id="115611878">
          <w:marLeft w:val="274"/>
          <w:marRight w:val="0"/>
          <w:marTop w:val="0"/>
          <w:marBottom w:val="0"/>
          <w:divBdr>
            <w:top w:val="none" w:sz="0" w:space="0" w:color="auto"/>
            <w:left w:val="none" w:sz="0" w:space="0" w:color="auto"/>
            <w:bottom w:val="none" w:sz="0" w:space="0" w:color="auto"/>
            <w:right w:val="none" w:sz="0" w:space="0" w:color="auto"/>
          </w:divBdr>
        </w:div>
        <w:div w:id="206839185">
          <w:marLeft w:val="274"/>
          <w:marRight w:val="0"/>
          <w:marTop w:val="0"/>
          <w:marBottom w:val="0"/>
          <w:divBdr>
            <w:top w:val="none" w:sz="0" w:space="0" w:color="auto"/>
            <w:left w:val="none" w:sz="0" w:space="0" w:color="auto"/>
            <w:bottom w:val="none" w:sz="0" w:space="0" w:color="auto"/>
            <w:right w:val="none" w:sz="0" w:space="0" w:color="auto"/>
          </w:divBdr>
        </w:div>
        <w:div w:id="250243449">
          <w:marLeft w:val="274"/>
          <w:marRight w:val="0"/>
          <w:marTop w:val="0"/>
          <w:marBottom w:val="0"/>
          <w:divBdr>
            <w:top w:val="none" w:sz="0" w:space="0" w:color="auto"/>
            <w:left w:val="none" w:sz="0" w:space="0" w:color="auto"/>
            <w:bottom w:val="none" w:sz="0" w:space="0" w:color="auto"/>
            <w:right w:val="none" w:sz="0" w:space="0" w:color="auto"/>
          </w:divBdr>
        </w:div>
        <w:div w:id="338386005">
          <w:marLeft w:val="274"/>
          <w:marRight w:val="0"/>
          <w:marTop w:val="0"/>
          <w:marBottom w:val="0"/>
          <w:divBdr>
            <w:top w:val="none" w:sz="0" w:space="0" w:color="auto"/>
            <w:left w:val="none" w:sz="0" w:space="0" w:color="auto"/>
            <w:bottom w:val="none" w:sz="0" w:space="0" w:color="auto"/>
            <w:right w:val="none" w:sz="0" w:space="0" w:color="auto"/>
          </w:divBdr>
        </w:div>
        <w:div w:id="360479659">
          <w:marLeft w:val="274"/>
          <w:marRight w:val="0"/>
          <w:marTop w:val="0"/>
          <w:marBottom w:val="0"/>
          <w:divBdr>
            <w:top w:val="none" w:sz="0" w:space="0" w:color="auto"/>
            <w:left w:val="none" w:sz="0" w:space="0" w:color="auto"/>
            <w:bottom w:val="none" w:sz="0" w:space="0" w:color="auto"/>
            <w:right w:val="none" w:sz="0" w:space="0" w:color="auto"/>
          </w:divBdr>
        </w:div>
        <w:div w:id="395857130">
          <w:marLeft w:val="274"/>
          <w:marRight w:val="0"/>
          <w:marTop w:val="0"/>
          <w:marBottom w:val="0"/>
          <w:divBdr>
            <w:top w:val="none" w:sz="0" w:space="0" w:color="auto"/>
            <w:left w:val="none" w:sz="0" w:space="0" w:color="auto"/>
            <w:bottom w:val="none" w:sz="0" w:space="0" w:color="auto"/>
            <w:right w:val="none" w:sz="0" w:space="0" w:color="auto"/>
          </w:divBdr>
        </w:div>
        <w:div w:id="443117724">
          <w:marLeft w:val="274"/>
          <w:marRight w:val="0"/>
          <w:marTop w:val="0"/>
          <w:marBottom w:val="0"/>
          <w:divBdr>
            <w:top w:val="none" w:sz="0" w:space="0" w:color="auto"/>
            <w:left w:val="none" w:sz="0" w:space="0" w:color="auto"/>
            <w:bottom w:val="none" w:sz="0" w:space="0" w:color="auto"/>
            <w:right w:val="none" w:sz="0" w:space="0" w:color="auto"/>
          </w:divBdr>
        </w:div>
        <w:div w:id="443429792">
          <w:marLeft w:val="274"/>
          <w:marRight w:val="0"/>
          <w:marTop w:val="0"/>
          <w:marBottom w:val="0"/>
          <w:divBdr>
            <w:top w:val="none" w:sz="0" w:space="0" w:color="auto"/>
            <w:left w:val="none" w:sz="0" w:space="0" w:color="auto"/>
            <w:bottom w:val="none" w:sz="0" w:space="0" w:color="auto"/>
            <w:right w:val="none" w:sz="0" w:space="0" w:color="auto"/>
          </w:divBdr>
        </w:div>
        <w:div w:id="519710431">
          <w:marLeft w:val="274"/>
          <w:marRight w:val="0"/>
          <w:marTop w:val="0"/>
          <w:marBottom w:val="0"/>
          <w:divBdr>
            <w:top w:val="none" w:sz="0" w:space="0" w:color="auto"/>
            <w:left w:val="none" w:sz="0" w:space="0" w:color="auto"/>
            <w:bottom w:val="none" w:sz="0" w:space="0" w:color="auto"/>
            <w:right w:val="none" w:sz="0" w:space="0" w:color="auto"/>
          </w:divBdr>
        </w:div>
        <w:div w:id="547297770">
          <w:marLeft w:val="274"/>
          <w:marRight w:val="0"/>
          <w:marTop w:val="0"/>
          <w:marBottom w:val="0"/>
          <w:divBdr>
            <w:top w:val="none" w:sz="0" w:space="0" w:color="auto"/>
            <w:left w:val="none" w:sz="0" w:space="0" w:color="auto"/>
            <w:bottom w:val="none" w:sz="0" w:space="0" w:color="auto"/>
            <w:right w:val="none" w:sz="0" w:space="0" w:color="auto"/>
          </w:divBdr>
        </w:div>
        <w:div w:id="623076627">
          <w:marLeft w:val="274"/>
          <w:marRight w:val="0"/>
          <w:marTop w:val="0"/>
          <w:marBottom w:val="0"/>
          <w:divBdr>
            <w:top w:val="none" w:sz="0" w:space="0" w:color="auto"/>
            <w:left w:val="none" w:sz="0" w:space="0" w:color="auto"/>
            <w:bottom w:val="none" w:sz="0" w:space="0" w:color="auto"/>
            <w:right w:val="none" w:sz="0" w:space="0" w:color="auto"/>
          </w:divBdr>
        </w:div>
        <w:div w:id="647056580">
          <w:marLeft w:val="274"/>
          <w:marRight w:val="0"/>
          <w:marTop w:val="0"/>
          <w:marBottom w:val="0"/>
          <w:divBdr>
            <w:top w:val="none" w:sz="0" w:space="0" w:color="auto"/>
            <w:left w:val="none" w:sz="0" w:space="0" w:color="auto"/>
            <w:bottom w:val="none" w:sz="0" w:space="0" w:color="auto"/>
            <w:right w:val="none" w:sz="0" w:space="0" w:color="auto"/>
          </w:divBdr>
        </w:div>
        <w:div w:id="664364093">
          <w:marLeft w:val="274"/>
          <w:marRight w:val="0"/>
          <w:marTop w:val="0"/>
          <w:marBottom w:val="0"/>
          <w:divBdr>
            <w:top w:val="none" w:sz="0" w:space="0" w:color="auto"/>
            <w:left w:val="none" w:sz="0" w:space="0" w:color="auto"/>
            <w:bottom w:val="none" w:sz="0" w:space="0" w:color="auto"/>
            <w:right w:val="none" w:sz="0" w:space="0" w:color="auto"/>
          </w:divBdr>
        </w:div>
        <w:div w:id="779489896">
          <w:marLeft w:val="274"/>
          <w:marRight w:val="0"/>
          <w:marTop w:val="0"/>
          <w:marBottom w:val="0"/>
          <w:divBdr>
            <w:top w:val="none" w:sz="0" w:space="0" w:color="auto"/>
            <w:left w:val="none" w:sz="0" w:space="0" w:color="auto"/>
            <w:bottom w:val="none" w:sz="0" w:space="0" w:color="auto"/>
            <w:right w:val="none" w:sz="0" w:space="0" w:color="auto"/>
          </w:divBdr>
        </w:div>
        <w:div w:id="806240062">
          <w:marLeft w:val="274"/>
          <w:marRight w:val="0"/>
          <w:marTop w:val="0"/>
          <w:marBottom w:val="0"/>
          <w:divBdr>
            <w:top w:val="none" w:sz="0" w:space="0" w:color="auto"/>
            <w:left w:val="none" w:sz="0" w:space="0" w:color="auto"/>
            <w:bottom w:val="none" w:sz="0" w:space="0" w:color="auto"/>
            <w:right w:val="none" w:sz="0" w:space="0" w:color="auto"/>
          </w:divBdr>
        </w:div>
        <w:div w:id="1084839017">
          <w:marLeft w:val="274"/>
          <w:marRight w:val="0"/>
          <w:marTop w:val="0"/>
          <w:marBottom w:val="0"/>
          <w:divBdr>
            <w:top w:val="none" w:sz="0" w:space="0" w:color="auto"/>
            <w:left w:val="none" w:sz="0" w:space="0" w:color="auto"/>
            <w:bottom w:val="none" w:sz="0" w:space="0" w:color="auto"/>
            <w:right w:val="none" w:sz="0" w:space="0" w:color="auto"/>
          </w:divBdr>
        </w:div>
        <w:div w:id="1239826772">
          <w:marLeft w:val="274"/>
          <w:marRight w:val="0"/>
          <w:marTop w:val="0"/>
          <w:marBottom w:val="0"/>
          <w:divBdr>
            <w:top w:val="none" w:sz="0" w:space="0" w:color="auto"/>
            <w:left w:val="none" w:sz="0" w:space="0" w:color="auto"/>
            <w:bottom w:val="none" w:sz="0" w:space="0" w:color="auto"/>
            <w:right w:val="none" w:sz="0" w:space="0" w:color="auto"/>
          </w:divBdr>
        </w:div>
        <w:div w:id="1248659631">
          <w:marLeft w:val="274"/>
          <w:marRight w:val="0"/>
          <w:marTop w:val="0"/>
          <w:marBottom w:val="0"/>
          <w:divBdr>
            <w:top w:val="none" w:sz="0" w:space="0" w:color="auto"/>
            <w:left w:val="none" w:sz="0" w:space="0" w:color="auto"/>
            <w:bottom w:val="none" w:sz="0" w:space="0" w:color="auto"/>
            <w:right w:val="none" w:sz="0" w:space="0" w:color="auto"/>
          </w:divBdr>
        </w:div>
        <w:div w:id="1258058124">
          <w:marLeft w:val="274"/>
          <w:marRight w:val="0"/>
          <w:marTop w:val="0"/>
          <w:marBottom w:val="0"/>
          <w:divBdr>
            <w:top w:val="none" w:sz="0" w:space="0" w:color="auto"/>
            <w:left w:val="none" w:sz="0" w:space="0" w:color="auto"/>
            <w:bottom w:val="none" w:sz="0" w:space="0" w:color="auto"/>
            <w:right w:val="none" w:sz="0" w:space="0" w:color="auto"/>
          </w:divBdr>
        </w:div>
        <w:div w:id="1553077664">
          <w:marLeft w:val="274"/>
          <w:marRight w:val="0"/>
          <w:marTop w:val="0"/>
          <w:marBottom w:val="0"/>
          <w:divBdr>
            <w:top w:val="none" w:sz="0" w:space="0" w:color="auto"/>
            <w:left w:val="none" w:sz="0" w:space="0" w:color="auto"/>
            <w:bottom w:val="none" w:sz="0" w:space="0" w:color="auto"/>
            <w:right w:val="none" w:sz="0" w:space="0" w:color="auto"/>
          </w:divBdr>
        </w:div>
        <w:div w:id="1626348322">
          <w:marLeft w:val="274"/>
          <w:marRight w:val="0"/>
          <w:marTop w:val="0"/>
          <w:marBottom w:val="0"/>
          <w:divBdr>
            <w:top w:val="none" w:sz="0" w:space="0" w:color="auto"/>
            <w:left w:val="none" w:sz="0" w:space="0" w:color="auto"/>
            <w:bottom w:val="none" w:sz="0" w:space="0" w:color="auto"/>
            <w:right w:val="none" w:sz="0" w:space="0" w:color="auto"/>
          </w:divBdr>
        </w:div>
        <w:div w:id="1831871561">
          <w:marLeft w:val="274"/>
          <w:marRight w:val="0"/>
          <w:marTop w:val="0"/>
          <w:marBottom w:val="0"/>
          <w:divBdr>
            <w:top w:val="none" w:sz="0" w:space="0" w:color="auto"/>
            <w:left w:val="none" w:sz="0" w:space="0" w:color="auto"/>
            <w:bottom w:val="none" w:sz="0" w:space="0" w:color="auto"/>
            <w:right w:val="none" w:sz="0" w:space="0" w:color="auto"/>
          </w:divBdr>
        </w:div>
        <w:div w:id="1929271408">
          <w:marLeft w:val="274"/>
          <w:marRight w:val="0"/>
          <w:marTop w:val="0"/>
          <w:marBottom w:val="0"/>
          <w:divBdr>
            <w:top w:val="none" w:sz="0" w:space="0" w:color="auto"/>
            <w:left w:val="none" w:sz="0" w:space="0" w:color="auto"/>
            <w:bottom w:val="none" w:sz="0" w:space="0" w:color="auto"/>
            <w:right w:val="none" w:sz="0" w:space="0" w:color="auto"/>
          </w:divBdr>
        </w:div>
        <w:div w:id="1962104241">
          <w:marLeft w:val="274"/>
          <w:marRight w:val="0"/>
          <w:marTop w:val="0"/>
          <w:marBottom w:val="0"/>
          <w:divBdr>
            <w:top w:val="none" w:sz="0" w:space="0" w:color="auto"/>
            <w:left w:val="none" w:sz="0" w:space="0" w:color="auto"/>
            <w:bottom w:val="none" w:sz="0" w:space="0" w:color="auto"/>
            <w:right w:val="none" w:sz="0" w:space="0" w:color="auto"/>
          </w:divBdr>
        </w:div>
        <w:div w:id="1983535670">
          <w:marLeft w:val="274"/>
          <w:marRight w:val="0"/>
          <w:marTop w:val="0"/>
          <w:marBottom w:val="0"/>
          <w:divBdr>
            <w:top w:val="none" w:sz="0" w:space="0" w:color="auto"/>
            <w:left w:val="none" w:sz="0" w:space="0" w:color="auto"/>
            <w:bottom w:val="none" w:sz="0" w:space="0" w:color="auto"/>
            <w:right w:val="none" w:sz="0" w:space="0" w:color="auto"/>
          </w:divBdr>
        </w:div>
        <w:div w:id="2041323735">
          <w:marLeft w:val="274"/>
          <w:marRight w:val="0"/>
          <w:marTop w:val="0"/>
          <w:marBottom w:val="0"/>
          <w:divBdr>
            <w:top w:val="none" w:sz="0" w:space="0" w:color="auto"/>
            <w:left w:val="none" w:sz="0" w:space="0" w:color="auto"/>
            <w:bottom w:val="none" w:sz="0" w:space="0" w:color="auto"/>
            <w:right w:val="none" w:sz="0" w:space="0" w:color="auto"/>
          </w:divBdr>
        </w:div>
        <w:div w:id="2044093882">
          <w:marLeft w:val="274"/>
          <w:marRight w:val="0"/>
          <w:marTop w:val="0"/>
          <w:marBottom w:val="0"/>
          <w:divBdr>
            <w:top w:val="none" w:sz="0" w:space="0" w:color="auto"/>
            <w:left w:val="none" w:sz="0" w:space="0" w:color="auto"/>
            <w:bottom w:val="none" w:sz="0" w:space="0" w:color="auto"/>
            <w:right w:val="none" w:sz="0" w:space="0" w:color="auto"/>
          </w:divBdr>
        </w:div>
        <w:div w:id="2112359840">
          <w:marLeft w:val="274"/>
          <w:marRight w:val="0"/>
          <w:marTop w:val="0"/>
          <w:marBottom w:val="0"/>
          <w:divBdr>
            <w:top w:val="none" w:sz="0" w:space="0" w:color="auto"/>
            <w:left w:val="none" w:sz="0" w:space="0" w:color="auto"/>
            <w:bottom w:val="none" w:sz="0" w:space="0" w:color="auto"/>
            <w:right w:val="none" w:sz="0" w:space="0" w:color="auto"/>
          </w:divBdr>
        </w:div>
        <w:div w:id="2117093385">
          <w:marLeft w:val="274"/>
          <w:marRight w:val="0"/>
          <w:marTop w:val="0"/>
          <w:marBottom w:val="0"/>
          <w:divBdr>
            <w:top w:val="none" w:sz="0" w:space="0" w:color="auto"/>
            <w:left w:val="none" w:sz="0" w:space="0" w:color="auto"/>
            <w:bottom w:val="none" w:sz="0" w:space="0" w:color="auto"/>
            <w:right w:val="none" w:sz="0" w:space="0" w:color="auto"/>
          </w:divBdr>
        </w:div>
      </w:divsChild>
    </w:div>
    <w:div w:id="97452457">
      <w:bodyDiv w:val="1"/>
      <w:marLeft w:val="0"/>
      <w:marRight w:val="0"/>
      <w:marTop w:val="0"/>
      <w:marBottom w:val="0"/>
      <w:divBdr>
        <w:top w:val="none" w:sz="0" w:space="0" w:color="auto"/>
        <w:left w:val="none" w:sz="0" w:space="0" w:color="auto"/>
        <w:bottom w:val="none" w:sz="0" w:space="0" w:color="auto"/>
        <w:right w:val="none" w:sz="0" w:space="0" w:color="auto"/>
      </w:divBdr>
    </w:div>
    <w:div w:id="100534124">
      <w:bodyDiv w:val="1"/>
      <w:marLeft w:val="0"/>
      <w:marRight w:val="0"/>
      <w:marTop w:val="0"/>
      <w:marBottom w:val="0"/>
      <w:divBdr>
        <w:top w:val="none" w:sz="0" w:space="0" w:color="auto"/>
        <w:left w:val="none" w:sz="0" w:space="0" w:color="auto"/>
        <w:bottom w:val="none" w:sz="0" w:space="0" w:color="auto"/>
        <w:right w:val="none" w:sz="0" w:space="0" w:color="auto"/>
      </w:divBdr>
    </w:div>
    <w:div w:id="129522090">
      <w:bodyDiv w:val="1"/>
      <w:marLeft w:val="0"/>
      <w:marRight w:val="0"/>
      <w:marTop w:val="0"/>
      <w:marBottom w:val="0"/>
      <w:divBdr>
        <w:top w:val="none" w:sz="0" w:space="0" w:color="auto"/>
        <w:left w:val="none" w:sz="0" w:space="0" w:color="auto"/>
        <w:bottom w:val="none" w:sz="0" w:space="0" w:color="auto"/>
        <w:right w:val="none" w:sz="0" w:space="0" w:color="auto"/>
      </w:divBdr>
    </w:div>
    <w:div w:id="162474101">
      <w:bodyDiv w:val="1"/>
      <w:marLeft w:val="0"/>
      <w:marRight w:val="0"/>
      <w:marTop w:val="0"/>
      <w:marBottom w:val="0"/>
      <w:divBdr>
        <w:top w:val="none" w:sz="0" w:space="0" w:color="auto"/>
        <w:left w:val="none" w:sz="0" w:space="0" w:color="auto"/>
        <w:bottom w:val="none" w:sz="0" w:space="0" w:color="auto"/>
        <w:right w:val="none" w:sz="0" w:space="0" w:color="auto"/>
      </w:divBdr>
    </w:div>
    <w:div w:id="269246832">
      <w:bodyDiv w:val="1"/>
      <w:marLeft w:val="0"/>
      <w:marRight w:val="0"/>
      <w:marTop w:val="0"/>
      <w:marBottom w:val="0"/>
      <w:divBdr>
        <w:top w:val="none" w:sz="0" w:space="0" w:color="auto"/>
        <w:left w:val="none" w:sz="0" w:space="0" w:color="auto"/>
        <w:bottom w:val="none" w:sz="0" w:space="0" w:color="auto"/>
        <w:right w:val="none" w:sz="0" w:space="0" w:color="auto"/>
      </w:divBdr>
    </w:div>
    <w:div w:id="316807751">
      <w:bodyDiv w:val="1"/>
      <w:marLeft w:val="0"/>
      <w:marRight w:val="0"/>
      <w:marTop w:val="0"/>
      <w:marBottom w:val="0"/>
      <w:divBdr>
        <w:top w:val="none" w:sz="0" w:space="0" w:color="auto"/>
        <w:left w:val="none" w:sz="0" w:space="0" w:color="auto"/>
        <w:bottom w:val="none" w:sz="0" w:space="0" w:color="auto"/>
        <w:right w:val="none" w:sz="0" w:space="0" w:color="auto"/>
      </w:divBdr>
    </w:div>
    <w:div w:id="332682277">
      <w:bodyDiv w:val="1"/>
      <w:marLeft w:val="0"/>
      <w:marRight w:val="0"/>
      <w:marTop w:val="0"/>
      <w:marBottom w:val="0"/>
      <w:divBdr>
        <w:top w:val="none" w:sz="0" w:space="0" w:color="auto"/>
        <w:left w:val="none" w:sz="0" w:space="0" w:color="auto"/>
        <w:bottom w:val="none" w:sz="0" w:space="0" w:color="auto"/>
        <w:right w:val="none" w:sz="0" w:space="0" w:color="auto"/>
      </w:divBdr>
    </w:div>
    <w:div w:id="344138403">
      <w:bodyDiv w:val="1"/>
      <w:marLeft w:val="0"/>
      <w:marRight w:val="0"/>
      <w:marTop w:val="0"/>
      <w:marBottom w:val="0"/>
      <w:divBdr>
        <w:top w:val="none" w:sz="0" w:space="0" w:color="auto"/>
        <w:left w:val="none" w:sz="0" w:space="0" w:color="auto"/>
        <w:bottom w:val="none" w:sz="0" w:space="0" w:color="auto"/>
        <w:right w:val="none" w:sz="0" w:space="0" w:color="auto"/>
      </w:divBdr>
    </w:div>
    <w:div w:id="345602273">
      <w:bodyDiv w:val="1"/>
      <w:marLeft w:val="0"/>
      <w:marRight w:val="0"/>
      <w:marTop w:val="0"/>
      <w:marBottom w:val="0"/>
      <w:divBdr>
        <w:top w:val="none" w:sz="0" w:space="0" w:color="auto"/>
        <w:left w:val="none" w:sz="0" w:space="0" w:color="auto"/>
        <w:bottom w:val="none" w:sz="0" w:space="0" w:color="auto"/>
        <w:right w:val="none" w:sz="0" w:space="0" w:color="auto"/>
      </w:divBdr>
    </w:div>
    <w:div w:id="380517539">
      <w:bodyDiv w:val="1"/>
      <w:marLeft w:val="0"/>
      <w:marRight w:val="0"/>
      <w:marTop w:val="0"/>
      <w:marBottom w:val="0"/>
      <w:divBdr>
        <w:top w:val="none" w:sz="0" w:space="0" w:color="auto"/>
        <w:left w:val="none" w:sz="0" w:space="0" w:color="auto"/>
        <w:bottom w:val="none" w:sz="0" w:space="0" w:color="auto"/>
        <w:right w:val="none" w:sz="0" w:space="0" w:color="auto"/>
      </w:divBdr>
    </w:div>
    <w:div w:id="388459568">
      <w:bodyDiv w:val="1"/>
      <w:marLeft w:val="0"/>
      <w:marRight w:val="0"/>
      <w:marTop w:val="0"/>
      <w:marBottom w:val="0"/>
      <w:divBdr>
        <w:top w:val="none" w:sz="0" w:space="0" w:color="auto"/>
        <w:left w:val="none" w:sz="0" w:space="0" w:color="auto"/>
        <w:bottom w:val="none" w:sz="0" w:space="0" w:color="auto"/>
        <w:right w:val="none" w:sz="0" w:space="0" w:color="auto"/>
      </w:divBdr>
    </w:div>
    <w:div w:id="402530986">
      <w:bodyDiv w:val="1"/>
      <w:marLeft w:val="0"/>
      <w:marRight w:val="0"/>
      <w:marTop w:val="0"/>
      <w:marBottom w:val="0"/>
      <w:divBdr>
        <w:top w:val="none" w:sz="0" w:space="0" w:color="auto"/>
        <w:left w:val="none" w:sz="0" w:space="0" w:color="auto"/>
        <w:bottom w:val="none" w:sz="0" w:space="0" w:color="auto"/>
        <w:right w:val="none" w:sz="0" w:space="0" w:color="auto"/>
      </w:divBdr>
      <w:divsChild>
        <w:div w:id="454101579">
          <w:marLeft w:val="360"/>
          <w:marRight w:val="0"/>
          <w:marTop w:val="0"/>
          <w:marBottom w:val="0"/>
          <w:divBdr>
            <w:top w:val="none" w:sz="0" w:space="0" w:color="auto"/>
            <w:left w:val="none" w:sz="0" w:space="0" w:color="auto"/>
            <w:bottom w:val="none" w:sz="0" w:space="0" w:color="auto"/>
            <w:right w:val="none" w:sz="0" w:space="0" w:color="auto"/>
          </w:divBdr>
        </w:div>
        <w:div w:id="551424116">
          <w:marLeft w:val="360"/>
          <w:marRight w:val="0"/>
          <w:marTop w:val="0"/>
          <w:marBottom w:val="0"/>
          <w:divBdr>
            <w:top w:val="none" w:sz="0" w:space="0" w:color="auto"/>
            <w:left w:val="none" w:sz="0" w:space="0" w:color="auto"/>
            <w:bottom w:val="none" w:sz="0" w:space="0" w:color="auto"/>
            <w:right w:val="none" w:sz="0" w:space="0" w:color="auto"/>
          </w:divBdr>
        </w:div>
        <w:div w:id="787548401">
          <w:marLeft w:val="360"/>
          <w:marRight w:val="0"/>
          <w:marTop w:val="0"/>
          <w:marBottom w:val="0"/>
          <w:divBdr>
            <w:top w:val="none" w:sz="0" w:space="0" w:color="auto"/>
            <w:left w:val="none" w:sz="0" w:space="0" w:color="auto"/>
            <w:bottom w:val="none" w:sz="0" w:space="0" w:color="auto"/>
            <w:right w:val="none" w:sz="0" w:space="0" w:color="auto"/>
          </w:divBdr>
        </w:div>
        <w:div w:id="1118993017">
          <w:marLeft w:val="360"/>
          <w:marRight w:val="0"/>
          <w:marTop w:val="0"/>
          <w:marBottom w:val="0"/>
          <w:divBdr>
            <w:top w:val="none" w:sz="0" w:space="0" w:color="auto"/>
            <w:left w:val="none" w:sz="0" w:space="0" w:color="auto"/>
            <w:bottom w:val="none" w:sz="0" w:space="0" w:color="auto"/>
            <w:right w:val="none" w:sz="0" w:space="0" w:color="auto"/>
          </w:divBdr>
        </w:div>
        <w:div w:id="1325084692">
          <w:marLeft w:val="360"/>
          <w:marRight w:val="0"/>
          <w:marTop w:val="0"/>
          <w:marBottom w:val="0"/>
          <w:divBdr>
            <w:top w:val="none" w:sz="0" w:space="0" w:color="auto"/>
            <w:left w:val="none" w:sz="0" w:space="0" w:color="auto"/>
            <w:bottom w:val="none" w:sz="0" w:space="0" w:color="auto"/>
            <w:right w:val="none" w:sz="0" w:space="0" w:color="auto"/>
          </w:divBdr>
        </w:div>
      </w:divsChild>
    </w:div>
    <w:div w:id="409231999">
      <w:bodyDiv w:val="1"/>
      <w:marLeft w:val="0"/>
      <w:marRight w:val="0"/>
      <w:marTop w:val="0"/>
      <w:marBottom w:val="0"/>
      <w:divBdr>
        <w:top w:val="none" w:sz="0" w:space="0" w:color="auto"/>
        <w:left w:val="none" w:sz="0" w:space="0" w:color="auto"/>
        <w:bottom w:val="none" w:sz="0" w:space="0" w:color="auto"/>
        <w:right w:val="none" w:sz="0" w:space="0" w:color="auto"/>
      </w:divBdr>
    </w:div>
    <w:div w:id="415789955">
      <w:bodyDiv w:val="1"/>
      <w:marLeft w:val="0"/>
      <w:marRight w:val="0"/>
      <w:marTop w:val="0"/>
      <w:marBottom w:val="0"/>
      <w:divBdr>
        <w:top w:val="none" w:sz="0" w:space="0" w:color="auto"/>
        <w:left w:val="none" w:sz="0" w:space="0" w:color="auto"/>
        <w:bottom w:val="none" w:sz="0" w:space="0" w:color="auto"/>
        <w:right w:val="none" w:sz="0" w:space="0" w:color="auto"/>
      </w:divBdr>
      <w:divsChild>
        <w:div w:id="795610540">
          <w:marLeft w:val="0"/>
          <w:marRight w:val="0"/>
          <w:marTop w:val="0"/>
          <w:marBottom w:val="0"/>
          <w:divBdr>
            <w:top w:val="none" w:sz="0" w:space="0" w:color="auto"/>
            <w:left w:val="none" w:sz="0" w:space="0" w:color="auto"/>
            <w:bottom w:val="none" w:sz="0" w:space="0" w:color="auto"/>
            <w:right w:val="none" w:sz="0" w:space="0" w:color="auto"/>
          </w:divBdr>
        </w:div>
        <w:div w:id="1476217505">
          <w:marLeft w:val="0"/>
          <w:marRight w:val="0"/>
          <w:marTop w:val="0"/>
          <w:marBottom w:val="0"/>
          <w:divBdr>
            <w:top w:val="none" w:sz="0" w:space="0" w:color="auto"/>
            <w:left w:val="none" w:sz="0" w:space="0" w:color="auto"/>
            <w:bottom w:val="none" w:sz="0" w:space="0" w:color="auto"/>
            <w:right w:val="none" w:sz="0" w:space="0" w:color="auto"/>
          </w:divBdr>
        </w:div>
      </w:divsChild>
    </w:div>
    <w:div w:id="442308947">
      <w:bodyDiv w:val="1"/>
      <w:marLeft w:val="0"/>
      <w:marRight w:val="0"/>
      <w:marTop w:val="0"/>
      <w:marBottom w:val="0"/>
      <w:divBdr>
        <w:top w:val="none" w:sz="0" w:space="0" w:color="auto"/>
        <w:left w:val="none" w:sz="0" w:space="0" w:color="auto"/>
        <w:bottom w:val="none" w:sz="0" w:space="0" w:color="auto"/>
        <w:right w:val="none" w:sz="0" w:space="0" w:color="auto"/>
      </w:divBdr>
    </w:div>
    <w:div w:id="442462670">
      <w:bodyDiv w:val="1"/>
      <w:marLeft w:val="0"/>
      <w:marRight w:val="0"/>
      <w:marTop w:val="0"/>
      <w:marBottom w:val="0"/>
      <w:divBdr>
        <w:top w:val="none" w:sz="0" w:space="0" w:color="auto"/>
        <w:left w:val="none" w:sz="0" w:space="0" w:color="auto"/>
        <w:bottom w:val="none" w:sz="0" w:space="0" w:color="auto"/>
        <w:right w:val="none" w:sz="0" w:space="0" w:color="auto"/>
      </w:divBdr>
    </w:div>
    <w:div w:id="471093935">
      <w:bodyDiv w:val="1"/>
      <w:marLeft w:val="0"/>
      <w:marRight w:val="0"/>
      <w:marTop w:val="0"/>
      <w:marBottom w:val="0"/>
      <w:divBdr>
        <w:top w:val="none" w:sz="0" w:space="0" w:color="auto"/>
        <w:left w:val="none" w:sz="0" w:space="0" w:color="auto"/>
        <w:bottom w:val="none" w:sz="0" w:space="0" w:color="auto"/>
        <w:right w:val="none" w:sz="0" w:space="0" w:color="auto"/>
      </w:divBdr>
    </w:div>
    <w:div w:id="490416353">
      <w:bodyDiv w:val="1"/>
      <w:marLeft w:val="0"/>
      <w:marRight w:val="0"/>
      <w:marTop w:val="0"/>
      <w:marBottom w:val="0"/>
      <w:divBdr>
        <w:top w:val="none" w:sz="0" w:space="0" w:color="auto"/>
        <w:left w:val="none" w:sz="0" w:space="0" w:color="auto"/>
        <w:bottom w:val="none" w:sz="0" w:space="0" w:color="auto"/>
        <w:right w:val="none" w:sz="0" w:space="0" w:color="auto"/>
      </w:divBdr>
      <w:divsChild>
        <w:div w:id="679740549">
          <w:marLeft w:val="360"/>
          <w:marRight w:val="0"/>
          <w:marTop w:val="0"/>
          <w:marBottom w:val="0"/>
          <w:divBdr>
            <w:top w:val="none" w:sz="0" w:space="0" w:color="auto"/>
            <w:left w:val="none" w:sz="0" w:space="0" w:color="auto"/>
            <w:bottom w:val="none" w:sz="0" w:space="0" w:color="auto"/>
            <w:right w:val="none" w:sz="0" w:space="0" w:color="auto"/>
          </w:divBdr>
        </w:div>
        <w:div w:id="704448740">
          <w:marLeft w:val="360"/>
          <w:marRight w:val="0"/>
          <w:marTop w:val="0"/>
          <w:marBottom w:val="0"/>
          <w:divBdr>
            <w:top w:val="none" w:sz="0" w:space="0" w:color="auto"/>
            <w:left w:val="none" w:sz="0" w:space="0" w:color="auto"/>
            <w:bottom w:val="none" w:sz="0" w:space="0" w:color="auto"/>
            <w:right w:val="none" w:sz="0" w:space="0" w:color="auto"/>
          </w:divBdr>
        </w:div>
        <w:div w:id="1508599632">
          <w:marLeft w:val="360"/>
          <w:marRight w:val="0"/>
          <w:marTop w:val="0"/>
          <w:marBottom w:val="0"/>
          <w:divBdr>
            <w:top w:val="none" w:sz="0" w:space="0" w:color="auto"/>
            <w:left w:val="none" w:sz="0" w:space="0" w:color="auto"/>
            <w:bottom w:val="none" w:sz="0" w:space="0" w:color="auto"/>
            <w:right w:val="none" w:sz="0" w:space="0" w:color="auto"/>
          </w:divBdr>
        </w:div>
        <w:div w:id="2069453515">
          <w:marLeft w:val="360"/>
          <w:marRight w:val="0"/>
          <w:marTop w:val="0"/>
          <w:marBottom w:val="0"/>
          <w:divBdr>
            <w:top w:val="none" w:sz="0" w:space="0" w:color="auto"/>
            <w:left w:val="none" w:sz="0" w:space="0" w:color="auto"/>
            <w:bottom w:val="none" w:sz="0" w:space="0" w:color="auto"/>
            <w:right w:val="none" w:sz="0" w:space="0" w:color="auto"/>
          </w:divBdr>
        </w:div>
      </w:divsChild>
    </w:div>
    <w:div w:id="504521052">
      <w:bodyDiv w:val="1"/>
      <w:marLeft w:val="0"/>
      <w:marRight w:val="0"/>
      <w:marTop w:val="0"/>
      <w:marBottom w:val="0"/>
      <w:divBdr>
        <w:top w:val="none" w:sz="0" w:space="0" w:color="auto"/>
        <w:left w:val="none" w:sz="0" w:space="0" w:color="auto"/>
        <w:bottom w:val="none" w:sz="0" w:space="0" w:color="auto"/>
        <w:right w:val="none" w:sz="0" w:space="0" w:color="auto"/>
      </w:divBdr>
    </w:div>
    <w:div w:id="538394660">
      <w:bodyDiv w:val="1"/>
      <w:marLeft w:val="0"/>
      <w:marRight w:val="0"/>
      <w:marTop w:val="0"/>
      <w:marBottom w:val="0"/>
      <w:divBdr>
        <w:top w:val="none" w:sz="0" w:space="0" w:color="auto"/>
        <w:left w:val="none" w:sz="0" w:space="0" w:color="auto"/>
        <w:bottom w:val="none" w:sz="0" w:space="0" w:color="auto"/>
        <w:right w:val="none" w:sz="0" w:space="0" w:color="auto"/>
      </w:divBdr>
    </w:div>
    <w:div w:id="539587157">
      <w:bodyDiv w:val="1"/>
      <w:marLeft w:val="0"/>
      <w:marRight w:val="0"/>
      <w:marTop w:val="0"/>
      <w:marBottom w:val="0"/>
      <w:divBdr>
        <w:top w:val="none" w:sz="0" w:space="0" w:color="auto"/>
        <w:left w:val="none" w:sz="0" w:space="0" w:color="auto"/>
        <w:bottom w:val="none" w:sz="0" w:space="0" w:color="auto"/>
        <w:right w:val="none" w:sz="0" w:space="0" w:color="auto"/>
      </w:divBdr>
    </w:div>
    <w:div w:id="556665001">
      <w:bodyDiv w:val="1"/>
      <w:marLeft w:val="0"/>
      <w:marRight w:val="0"/>
      <w:marTop w:val="0"/>
      <w:marBottom w:val="0"/>
      <w:divBdr>
        <w:top w:val="none" w:sz="0" w:space="0" w:color="auto"/>
        <w:left w:val="none" w:sz="0" w:space="0" w:color="auto"/>
        <w:bottom w:val="none" w:sz="0" w:space="0" w:color="auto"/>
        <w:right w:val="none" w:sz="0" w:space="0" w:color="auto"/>
      </w:divBdr>
    </w:div>
    <w:div w:id="559442500">
      <w:bodyDiv w:val="1"/>
      <w:marLeft w:val="0"/>
      <w:marRight w:val="0"/>
      <w:marTop w:val="0"/>
      <w:marBottom w:val="0"/>
      <w:divBdr>
        <w:top w:val="none" w:sz="0" w:space="0" w:color="auto"/>
        <w:left w:val="none" w:sz="0" w:space="0" w:color="auto"/>
        <w:bottom w:val="none" w:sz="0" w:space="0" w:color="auto"/>
        <w:right w:val="none" w:sz="0" w:space="0" w:color="auto"/>
      </w:divBdr>
    </w:div>
    <w:div w:id="585579182">
      <w:bodyDiv w:val="1"/>
      <w:marLeft w:val="0"/>
      <w:marRight w:val="0"/>
      <w:marTop w:val="0"/>
      <w:marBottom w:val="0"/>
      <w:divBdr>
        <w:top w:val="none" w:sz="0" w:space="0" w:color="auto"/>
        <w:left w:val="none" w:sz="0" w:space="0" w:color="auto"/>
        <w:bottom w:val="none" w:sz="0" w:space="0" w:color="auto"/>
        <w:right w:val="none" w:sz="0" w:space="0" w:color="auto"/>
      </w:divBdr>
      <w:divsChild>
        <w:div w:id="30962967">
          <w:marLeft w:val="274"/>
          <w:marRight w:val="0"/>
          <w:marTop w:val="0"/>
          <w:marBottom w:val="0"/>
          <w:divBdr>
            <w:top w:val="none" w:sz="0" w:space="0" w:color="auto"/>
            <w:left w:val="none" w:sz="0" w:space="0" w:color="auto"/>
            <w:bottom w:val="none" w:sz="0" w:space="0" w:color="auto"/>
            <w:right w:val="none" w:sz="0" w:space="0" w:color="auto"/>
          </w:divBdr>
        </w:div>
        <w:div w:id="61560351">
          <w:marLeft w:val="274"/>
          <w:marRight w:val="0"/>
          <w:marTop w:val="0"/>
          <w:marBottom w:val="0"/>
          <w:divBdr>
            <w:top w:val="none" w:sz="0" w:space="0" w:color="auto"/>
            <w:left w:val="none" w:sz="0" w:space="0" w:color="auto"/>
            <w:bottom w:val="none" w:sz="0" w:space="0" w:color="auto"/>
            <w:right w:val="none" w:sz="0" w:space="0" w:color="auto"/>
          </w:divBdr>
        </w:div>
        <w:div w:id="284770631">
          <w:marLeft w:val="274"/>
          <w:marRight w:val="0"/>
          <w:marTop w:val="0"/>
          <w:marBottom w:val="0"/>
          <w:divBdr>
            <w:top w:val="none" w:sz="0" w:space="0" w:color="auto"/>
            <w:left w:val="none" w:sz="0" w:space="0" w:color="auto"/>
            <w:bottom w:val="none" w:sz="0" w:space="0" w:color="auto"/>
            <w:right w:val="none" w:sz="0" w:space="0" w:color="auto"/>
          </w:divBdr>
        </w:div>
        <w:div w:id="330791282">
          <w:marLeft w:val="274"/>
          <w:marRight w:val="0"/>
          <w:marTop w:val="0"/>
          <w:marBottom w:val="0"/>
          <w:divBdr>
            <w:top w:val="none" w:sz="0" w:space="0" w:color="auto"/>
            <w:left w:val="none" w:sz="0" w:space="0" w:color="auto"/>
            <w:bottom w:val="none" w:sz="0" w:space="0" w:color="auto"/>
            <w:right w:val="none" w:sz="0" w:space="0" w:color="auto"/>
          </w:divBdr>
        </w:div>
        <w:div w:id="369191757">
          <w:marLeft w:val="274"/>
          <w:marRight w:val="0"/>
          <w:marTop w:val="0"/>
          <w:marBottom w:val="0"/>
          <w:divBdr>
            <w:top w:val="none" w:sz="0" w:space="0" w:color="auto"/>
            <w:left w:val="none" w:sz="0" w:space="0" w:color="auto"/>
            <w:bottom w:val="none" w:sz="0" w:space="0" w:color="auto"/>
            <w:right w:val="none" w:sz="0" w:space="0" w:color="auto"/>
          </w:divBdr>
        </w:div>
        <w:div w:id="374693305">
          <w:marLeft w:val="274"/>
          <w:marRight w:val="0"/>
          <w:marTop w:val="0"/>
          <w:marBottom w:val="0"/>
          <w:divBdr>
            <w:top w:val="none" w:sz="0" w:space="0" w:color="auto"/>
            <w:left w:val="none" w:sz="0" w:space="0" w:color="auto"/>
            <w:bottom w:val="none" w:sz="0" w:space="0" w:color="auto"/>
            <w:right w:val="none" w:sz="0" w:space="0" w:color="auto"/>
          </w:divBdr>
        </w:div>
        <w:div w:id="390542483">
          <w:marLeft w:val="274"/>
          <w:marRight w:val="0"/>
          <w:marTop w:val="0"/>
          <w:marBottom w:val="0"/>
          <w:divBdr>
            <w:top w:val="none" w:sz="0" w:space="0" w:color="auto"/>
            <w:left w:val="none" w:sz="0" w:space="0" w:color="auto"/>
            <w:bottom w:val="none" w:sz="0" w:space="0" w:color="auto"/>
            <w:right w:val="none" w:sz="0" w:space="0" w:color="auto"/>
          </w:divBdr>
        </w:div>
        <w:div w:id="447547013">
          <w:marLeft w:val="274"/>
          <w:marRight w:val="0"/>
          <w:marTop w:val="0"/>
          <w:marBottom w:val="0"/>
          <w:divBdr>
            <w:top w:val="none" w:sz="0" w:space="0" w:color="auto"/>
            <w:left w:val="none" w:sz="0" w:space="0" w:color="auto"/>
            <w:bottom w:val="none" w:sz="0" w:space="0" w:color="auto"/>
            <w:right w:val="none" w:sz="0" w:space="0" w:color="auto"/>
          </w:divBdr>
        </w:div>
        <w:div w:id="497160900">
          <w:marLeft w:val="274"/>
          <w:marRight w:val="0"/>
          <w:marTop w:val="0"/>
          <w:marBottom w:val="0"/>
          <w:divBdr>
            <w:top w:val="none" w:sz="0" w:space="0" w:color="auto"/>
            <w:left w:val="none" w:sz="0" w:space="0" w:color="auto"/>
            <w:bottom w:val="none" w:sz="0" w:space="0" w:color="auto"/>
            <w:right w:val="none" w:sz="0" w:space="0" w:color="auto"/>
          </w:divBdr>
        </w:div>
        <w:div w:id="545220753">
          <w:marLeft w:val="274"/>
          <w:marRight w:val="0"/>
          <w:marTop w:val="0"/>
          <w:marBottom w:val="0"/>
          <w:divBdr>
            <w:top w:val="none" w:sz="0" w:space="0" w:color="auto"/>
            <w:left w:val="none" w:sz="0" w:space="0" w:color="auto"/>
            <w:bottom w:val="none" w:sz="0" w:space="0" w:color="auto"/>
            <w:right w:val="none" w:sz="0" w:space="0" w:color="auto"/>
          </w:divBdr>
        </w:div>
        <w:div w:id="563833674">
          <w:marLeft w:val="274"/>
          <w:marRight w:val="0"/>
          <w:marTop w:val="0"/>
          <w:marBottom w:val="0"/>
          <w:divBdr>
            <w:top w:val="none" w:sz="0" w:space="0" w:color="auto"/>
            <w:left w:val="none" w:sz="0" w:space="0" w:color="auto"/>
            <w:bottom w:val="none" w:sz="0" w:space="0" w:color="auto"/>
            <w:right w:val="none" w:sz="0" w:space="0" w:color="auto"/>
          </w:divBdr>
        </w:div>
        <w:div w:id="652181217">
          <w:marLeft w:val="274"/>
          <w:marRight w:val="0"/>
          <w:marTop w:val="0"/>
          <w:marBottom w:val="0"/>
          <w:divBdr>
            <w:top w:val="none" w:sz="0" w:space="0" w:color="auto"/>
            <w:left w:val="none" w:sz="0" w:space="0" w:color="auto"/>
            <w:bottom w:val="none" w:sz="0" w:space="0" w:color="auto"/>
            <w:right w:val="none" w:sz="0" w:space="0" w:color="auto"/>
          </w:divBdr>
        </w:div>
        <w:div w:id="737943896">
          <w:marLeft w:val="274"/>
          <w:marRight w:val="0"/>
          <w:marTop w:val="0"/>
          <w:marBottom w:val="0"/>
          <w:divBdr>
            <w:top w:val="none" w:sz="0" w:space="0" w:color="auto"/>
            <w:left w:val="none" w:sz="0" w:space="0" w:color="auto"/>
            <w:bottom w:val="none" w:sz="0" w:space="0" w:color="auto"/>
            <w:right w:val="none" w:sz="0" w:space="0" w:color="auto"/>
          </w:divBdr>
        </w:div>
        <w:div w:id="742337280">
          <w:marLeft w:val="274"/>
          <w:marRight w:val="0"/>
          <w:marTop w:val="0"/>
          <w:marBottom w:val="0"/>
          <w:divBdr>
            <w:top w:val="none" w:sz="0" w:space="0" w:color="auto"/>
            <w:left w:val="none" w:sz="0" w:space="0" w:color="auto"/>
            <w:bottom w:val="none" w:sz="0" w:space="0" w:color="auto"/>
            <w:right w:val="none" w:sz="0" w:space="0" w:color="auto"/>
          </w:divBdr>
        </w:div>
        <w:div w:id="852452289">
          <w:marLeft w:val="274"/>
          <w:marRight w:val="0"/>
          <w:marTop w:val="0"/>
          <w:marBottom w:val="0"/>
          <w:divBdr>
            <w:top w:val="none" w:sz="0" w:space="0" w:color="auto"/>
            <w:left w:val="none" w:sz="0" w:space="0" w:color="auto"/>
            <w:bottom w:val="none" w:sz="0" w:space="0" w:color="auto"/>
            <w:right w:val="none" w:sz="0" w:space="0" w:color="auto"/>
          </w:divBdr>
        </w:div>
        <w:div w:id="974722517">
          <w:marLeft w:val="274"/>
          <w:marRight w:val="0"/>
          <w:marTop w:val="0"/>
          <w:marBottom w:val="0"/>
          <w:divBdr>
            <w:top w:val="none" w:sz="0" w:space="0" w:color="auto"/>
            <w:left w:val="none" w:sz="0" w:space="0" w:color="auto"/>
            <w:bottom w:val="none" w:sz="0" w:space="0" w:color="auto"/>
            <w:right w:val="none" w:sz="0" w:space="0" w:color="auto"/>
          </w:divBdr>
        </w:div>
        <w:div w:id="1057096671">
          <w:marLeft w:val="274"/>
          <w:marRight w:val="0"/>
          <w:marTop w:val="0"/>
          <w:marBottom w:val="0"/>
          <w:divBdr>
            <w:top w:val="none" w:sz="0" w:space="0" w:color="auto"/>
            <w:left w:val="none" w:sz="0" w:space="0" w:color="auto"/>
            <w:bottom w:val="none" w:sz="0" w:space="0" w:color="auto"/>
            <w:right w:val="none" w:sz="0" w:space="0" w:color="auto"/>
          </w:divBdr>
        </w:div>
        <w:div w:id="1129661519">
          <w:marLeft w:val="274"/>
          <w:marRight w:val="0"/>
          <w:marTop w:val="0"/>
          <w:marBottom w:val="0"/>
          <w:divBdr>
            <w:top w:val="none" w:sz="0" w:space="0" w:color="auto"/>
            <w:left w:val="none" w:sz="0" w:space="0" w:color="auto"/>
            <w:bottom w:val="none" w:sz="0" w:space="0" w:color="auto"/>
            <w:right w:val="none" w:sz="0" w:space="0" w:color="auto"/>
          </w:divBdr>
        </w:div>
        <w:div w:id="1152138812">
          <w:marLeft w:val="274"/>
          <w:marRight w:val="0"/>
          <w:marTop w:val="0"/>
          <w:marBottom w:val="0"/>
          <w:divBdr>
            <w:top w:val="none" w:sz="0" w:space="0" w:color="auto"/>
            <w:left w:val="none" w:sz="0" w:space="0" w:color="auto"/>
            <w:bottom w:val="none" w:sz="0" w:space="0" w:color="auto"/>
            <w:right w:val="none" w:sz="0" w:space="0" w:color="auto"/>
          </w:divBdr>
        </w:div>
        <w:div w:id="1156992030">
          <w:marLeft w:val="274"/>
          <w:marRight w:val="0"/>
          <w:marTop w:val="0"/>
          <w:marBottom w:val="0"/>
          <w:divBdr>
            <w:top w:val="none" w:sz="0" w:space="0" w:color="auto"/>
            <w:left w:val="none" w:sz="0" w:space="0" w:color="auto"/>
            <w:bottom w:val="none" w:sz="0" w:space="0" w:color="auto"/>
            <w:right w:val="none" w:sz="0" w:space="0" w:color="auto"/>
          </w:divBdr>
        </w:div>
        <w:div w:id="1221332019">
          <w:marLeft w:val="274"/>
          <w:marRight w:val="0"/>
          <w:marTop w:val="0"/>
          <w:marBottom w:val="0"/>
          <w:divBdr>
            <w:top w:val="none" w:sz="0" w:space="0" w:color="auto"/>
            <w:left w:val="none" w:sz="0" w:space="0" w:color="auto"/>
            <w:bottom w:val="none" w:sz="0" w:space="0" w:color="auto"/>
            <w:right w:val="none" w:sz="0" w:space="0" w:color="auto"/>
          </w:divBdr>
        </w:div>
        <w:div w:id="1264999252">
          <w:marLeft w:val="274"/>
          <w:marRight w:val="0"/>
          <w:marTop w:val="0"/>
          <w:marBottom w:val="0"/>
          <w:divBdr>
            <w:top w:val="none" w:sz="0" w:space="0" w:color="auto"/>
            <w:left w:val="none" w:sz="0" w:space="0" w:color="auto"/>
            <w:bottom w:val="none" w:sz="0" w:space="0" w:color="auto"/>
            <w:right w:val="none" w:sz="0" w:space="0" w:color="auto"/>
          </w:divBdr>
        </w:div>
        <w:div w:id="1283264264">
          <w:marLeft w:val="274"/>
          <w:marRight w:val="0"/>
          <w:marTop w:val="0"/>
          <w:marBottom w:val="0"/>
          <w:divBdr>
            <w:top w:val="none" w:sz="0" w:space="0" w:color="auto"/>
            <w:left w:val="none" w:sz="0" w:space="0" w:color="auto"/>
            <w:bottom w:val="none" w:sz="0" w:space="0" w:color="auto"/>
            <w:right w:val="none" w:sz="0" w:space="0" w:color="auto"/>
          </w:divBdr>
        </w:div>
        <w:div w:id="1507666618">
          <w:marLeft w:val="274"/>
          <w:marRight w:val="0"/>
          <w:marTop w:val="0"/>
          <w:marBottom w:val="0"/>
          <w:divBdr>
            <w:top w:val="none" w:sz="0" w:space="0" w:color="auto"/>
            <w:left w:val="none" w:sz="0" w:space="0" w:color="auto"/>
            <w:bottom w:val="none" w:sz="0" w:space="0" w:color="auto"/>
            <w:right w:val="none" w:sz="0" w:space="0" w:color="auto"/>
          </w:divBdr>
        </w:div>
        <w:div w:id="1557281276">
          <w:marLeft w:val="274"/>
          <w:marRight w:val="0"/>
          <w:marTop w:val="0"/>
          <w:marBottom w:val="0"/>
          <w:divBdr>
            <w:top w:val="none" w:sz="0" w:space="0" w:color="auto"/>
            <w:left w:val="none" w:sz="0" w:space="0" w:color="auto"/>
            <w:bottom w:val="none" w:sz="0" w:space="0" w:color="auto"/>
            <w:right w:val="none" w:sz="0" w:space="0" w:color="auto"/>
          </w:divBdr>
        </w:div>
        <w:div w:id="1603302151">
          <w:marLeft w:val="274"/>
          <w:marRight w:val="0"/>
          <w:marTop w:val="0"/>
          <w:marBottom w:val="0"/>
          <w:divBdr>
            <w:top w:val="none" w:sz="0" w:space="0" w:color="auto"/>
            <w:left w:val="none" w:sz="0" w:space="0" w:color="auto"/>
            <w:bottom w:val="none" w:sz="0" w:space="0" w:color="auto"/>
            <w:right w:val="none" w:sz="0" w:space="0" w:color="auto"/>
          </w:divBdr>
        </w:div>
        <w:div w:id="1708599413">
          <w:marLeft w:val="274"/>
          <w:marRight w:val="0"/>
          <w:marTop w:val="0"/>
          <w:marBottom w:val="0"/>
          <w:divBdr>
            <w:top w:val="none" w:sz="0" w:space="0" w:color="auto"/>
            <w:left w:val="none" w:sz="0" w:space="0" w:color="auto"/>
            <w:bottom w:val="none" w:sz="0" w:space="0" w:color="auto"/>
            <w:right w:val="none" w:sz="0" w:space="0" w:color="auto"/>
          </w:divBdr>
        </w:div>
        <w:div w:id="1736467020">
          <w:marLeft w:val="274"/>
          <w:marRight w:val="0"/>
          <w:marTop w:val="0"/>
          <w:marBottom w:val="0"/>
          <w:divBdr>
            <w:top w:val="none" w:sz="0" w:space="0" w:color="auto"/>
            <w:left w:val="none" w:sz="0" w:space="0" w:color="auto"/>
            <w:bottom w:val="none" w:sz="0" w:space="0" w:color="auto"/>
            <w:right w:val="none" w:sz="0" w:space="0" w:color="auto"/>
          </w:divBdr>
        </w:div>
        <w:div w:id="1872107917">
          <w:marLeft w:val="274"/>
          <w:marRight w:val="0"/>
          <w:marTop w:val="0"/>
          <w:marBottom w:val="0"/>
          <w:divBdr>
            <w:top w:val="none" w:sz="0" w:space="0" w:color="auto"/>
            <w:left w:val="none" w:sz="0" w:space="0" w:color="auto"/>
            <w:bottom w:val="none" w:sz="0" w:space="0" w:color="auto"/>
            <w:right w:val="none" w:sz="0" w:space="0" w:color="auto"/>
          </w:divBdr>
        </w:div>
        <w:div w:id="2002654234">
          <w:marLeft w:val="274"/>
          <w:marRight w:val="0"/>
          <w:marTop w:val="0"/>
          <w:marBottom w:val="0"/>
          <w:divBdr>
            <w:top w:val="none" w:sz="0" w:space="0" w:color="auto"/>
            <w:left w:val="none" w:sz="0" w:space="0" w:color="auto"/>
            <w:bottom w:val="none" w:sz="0" w:space="0" w:color="auto"/>
            <w:right w:val="none" w:sz="0" w:space="0" w:color="auto"/>
          </w:divBdr>
        </w:div>
        <w:div w:id="2009941687">
          <w:marLeft w:val="274"/>
          <w:marRight w:val="0"/>
          <w:marTop w:val="0"/>
          <w:marBottom w:val="0"/>
          <w:divBdr>
            <w:top w:val="none" w:sz="0" w:space="0" w:color="auto"/>
            <w:left w:val="none" w:sz="0" w:space="0" w:color="auto"/>
            <w:bottom w:val="none" w:sz="0" w:space="0" w:color="auto"/>
            <w:right w:val="none" w:sz="0" w:space="0" w:color="auto"/>
          </w:divBdr>
        </w:div>
        <w:div w:id="2032141935">
          <w:marLeft w:val="274"/>
          <w:marRight w:val="0"/>
          <w:marTop w:val="0"/>
          <w:marBottom w:val="0"/>
          <w:divBdr>
            <w:top w:val="none" w:sz="0" w:space="0" w:color="auto"/>
            <w:left w:val="none" w:sz="0" w:space="0" w:color="auto"/>
            <w:bottom w:val="none" w:sz="0" w:space="0" w:color="auto"/>
            <w:right w:val="none" w:sz="0" w:space="0" w:color="auto"/>
          </w:divBdr>
        </w:div>
      </w:divsChild>
    </w:div>
    <w:div w:id="586891585">
      <w:bodyDiv w:val="1"/>
      <w:marLeft w:val="0"/>
      <w:marRight w:val="0"/>
      <w:marTop w:val="0"/>
      <w:marBottom w:val="0"/>
      <w:divBdr>
        <w:top w:val="none" w:sz="0" w:space="0" w:color="auto"/>
        <w:left w:val="none" w:sz="0" w:space="0" w:color="auto"/>
        <w:bottom w:val="none" w:sz="0" w:space="0" w:color="auto"/>
        <w:right w:val="none" w:sz="0" w:space="0" w:color="auto"/>
      </w:divBdr>
    </w:div>
    <w:div w:id="602079258">
      <w:bodyDiv w:val="1"/>
      <w:marLeft w:val="0"/>
      <w:marRight w:val="0"/>
      <w:marTop w:val="0"/>
      <w:marBottom w:val="0"/>
      <w:divBdr>
        <w:top w:val="none" w:sz="0" w:space="0" w:color="auto"/>
        <w:left w:val="none" w:sz="0" w:space="0" w:color="auto"/>
        <w:bottom w:val="none" w:sz="0" w:space="0" w:color="auto"/>
        <w:right w:val="none" w:sz="0" w:space="0" w:color="auto"/>
      </w:divBdr>
    </w:div>
    <w:div w:id="606891888">
      <w:bodyDiv w:val="1"/>
      <w:marLeft w:val="0"/>
      <w:marRight w:val="0"/>
      <w:marTop w:val="0"/>
      <w:marBottom w:val="0"/>
      <w:divBdr>
        <w:top w:val="none" w:sz="0" w:space="0" w:color="auto"/>
        <w:left w:val="none" w:sz="0" w:space="0" w:color="auto"/>
        <w:bottom w:val="none" w:sz="0" w:space="0" w:color="auto"/>
        <w:right w:val="none" w:sz="0" w:space="0" w:color="auto"/>
      </w:divBdr>
      <w:divsChild>
        <w:div w:id="52582428">
          <w:marLeft w:val="360"/>
          <w:marRight w:val="0"/>
          <w:marTop w:val="0"/>
          <w:marBottom w:val="0"/>
          <w:divBdr>
            <w:top w:val="none" w:sz="0" w:space="0" w:color="auto"/>
            <w:left w:val="none" w:sz="0" w:space="0" w:color="auto"/>
            <w:bottom w:val="none" w:sz="0" w:space="0" w:color="auto"/>
            <w:right w:val="none" w:sz="0" w:space="0" w:color="auto"/>
          </w:divBdr>
        </w:div>
        <w:div w:id="547492976">
          <w:marLeft w:val="360"/>
          <w:marRight w:val="0"/>
          <w:marTop w:val="0"/>
          <w:marBottom w:val="0"/>
          <w:divBdr>
            <w:top w:val="none" w:sz="0" w:space="0" w:color="auto"/>
            <w:left w:val="none" w:sz="0" w:space="0" w:color="auto"/>
            <w:bottom w:val="none" w:sz="0" w:space="0" w:color="auto"/>
            <w:right w:val="none" w:sz="0" w:space="0" w:color="auto"/>
          </w:divBdr>
        </w:div>
        <w:div w:id="673579162">
          <w:marLeft w:val="360"/>
          <w:marRight w:val="0"/>
          <w:marTop w:val="0"/>
          <w:marBottom w:val="0"/>
          <w:divBdr>
            <w:top w:val="none" w:sz="0" w:space="0" w:color="auto"/>
            <w:left w:val="none" w:sz="0" w:space="0" w:color="auto"/>
            <w:bottom w:val="none" w:sz="0" w:space="0" w:color="auto"/>
            <w:right w:val="none" w:sz="0" w:space="0" w:color="auto"/>
          </w:divBdr>
        </w:div>
      </w:divsChild>
    </w:div>
    <w:div w:id="613291134">
      <w:bodyDiv w:val="1"/>
      <w:marLeft w:val="0"/>
      <w:marRight w:val="0"/>
      <w:marTop w:val="0"/>
      <w:marBottom w:val="0"/>
      <w:divBdr>
        <w:top w:val="none" w:sz="0" w:space="0" w:color="auto"/>
        <w:left w:val="none" w:sz="0" w:space="0" w:color="auto"/>
        <w:bottom w:val="none" w:sz="0" w:space="0" w:color="auto"/>
        <w:right w:val="none" w:sz="0" w:space="0" w:color="auto"/>
      </w:divBdr>
    </w:div>
    <w:div w:id="628585926">
      <w:bodyDiv w:val="1"/>
      <w:marLeft w:val="0"/>
      <w:marRight w:val="0"/>
      <w:marTop w:val="0"/>
      <w:marBottom w:val="0"/>
      <w:divBdr>
        <w:top w:val="none" w:sz="0" w:space="0" w:color="auto"/>
        <w:left w:val="none" w:sz="0" w:space="0" w:color="auto"/>
        <w:bottom w:val="none" w:sz="0" w:space="0" w:color="auto"/>
        <w:right w:val="none" w:sz="0" w:space="0" w:color="auto"/>
      </w:divBdr>
      <w:divsChild>
        <w:div w:id="127624867">
          <w:marLeft w:val="274"/>
          <w:marRight w:val="0"/>
          <w:marTop w:val="0"/>
          <w:marBottom w:val="60"/>
          <w:divBdr>
            <w:top w:val="none" w:sz="0" w:space="0" w:color="auto"/>
            <w:left w:val="none" w:sz="0" w:space="0" w:color="auto"/>
            <w:bottom w:val="none" w:sz="0" w:space="0" w:color="auto"/>
            <w:right w:val="none" w:sz="0" w:space="0" w:color="auto"/>
          </w:divBdr>
        </w:div>
        <w:div w:id="272631998">
          <w:marLeft w:val="274"/>
          <w:marRight w:val="0"/>
          <w:marTop w:val="0"/>
          <w:marBottom w:val="60"/>
          <w:divBdr>
            <w:top w:val="none" w:sz="0" w:space="0" w:color="auto"/>
            <w:left w:val="none" w:sz="0" w:space="0" w:color="auto"/>
            <w:bottom w:val="none" w:sz="0" w:space="0" w:color="auto"/>
            <w:right w:val="none" w:sz="0" w:space="0" w:color="auto"/>
          </w:divBdr>
        </w:div>
        <w:div w:id="274361760">
          <w:marLeft w:val="274"/>
          <w:marRight w:val="0"/>
          <w:marTop w:val="0"/>
          <w:marBottom w:val="60"/>
          <w:divBdr>
            <w:top w:val="none" w:sz="0" w:space="0" w:color="auto"/>
            <w:left w:val="none" w:sz="0" w:space="0" w:color="auto"/>
            <w:bottom w:val="none" w:sz="0" w:space="0" w:color="auto"/>
            <w:right w:val="none" w:sz="0" w:space="0" w:color="auto"/>
          </w:divBdr>
        </w:div>
        <w:div w:id="1280840475">
          <w:marLeft w:val="274"/>
          <w:marRight w:val="0"/>
          <w:marTop w:val="0"/>
          <w:marBottom w:val="60"/>
          <w:divBdr>
            <w:top w:val="none" w:sz="0" w:space="0" w:color="auto"/>
            <w:left w:val="none" w:sz="0" w:space="0" w:color="auto"/>
            <w:bottom w:val="none" w:sz="0" w:space="0" w:color="auto"/>
            <w:right w:val="none" w:sz="0" w:space="0" w:color="auto"/>
          </w:divBdr>
        </w:div>
        <w:div w:id="1484852366">
          <w:marLeft w:val="274"/>
          <w:marRight w:val="0"/>
          <w:marTop w:val="0"/>
          <w:marBottom w:val="60"/>
          <w:divBdr>
            <w:top w:val="none" w:sz="0" w:space="0" w:color="auto"/>
            <w:left w:val="none" w:sz="0" w:space="0" w:color="auto"/>
            <w:bottom w:val="none" w:sz="0" w:space="0" w:color="auto"/>
            <w:right w:val="none" w:sz="0" w:space="0" w:color="auto"/>
          </w:divBdr>
        </w:div>
      </w:divsChild>
    </w:div>
    <w:div w:id="678891297">
      <w:bodyDiv w:val="1"/>
      <w:marLeft w:val="0"/>
      <w:marRight w:val="0"/>
      <w:marTop w:val="0"/>
      <w:marBottom w:val="0"/>
      <w:divBdr>
        <w:top w:val="none" w:sz="0" w:space="0" w:color="auto"/>
        <w:left w:val="none" w:sz="0" w:space="0" w:color="auto"/>
        <w:bottom w:val="none" w:sz="0" w:space="0" w:color="auto"/>
        <w:right w:val="none" w:sz="0" w:space="0" w:color="auto"/>
      </w:divBdr>
    </w:div>
    <w:div w:id="679164544">
      <w:bodyDiv w:val="1"/>
      <w:marLeft w:val="0"/>
      <w:marRight w:val="0"/>
      <w:marTop w:val="0"/>
      <w:marBottom w:val="0"/>
      <w:divBdr>
        <w:top w:val="none" w:sz="0" w:space="0" w:color="auto"/>
        <w:left w:val="none" w:sz="0" w:space="0" w:color="auto"/>
        <w:bottom w:val="none" w:sz="0" w:space="0" w:color="auto"/>
        <w:right w:val="none" w:sz="0" w:space="0" w:color="auto"/>
      </w:divBdr>
    </w:div>
    <w:div w:id="697782069">
      <w:bodyDiv w:val="1"/>
      <w:marLeft w:val="0"/>
      <w:marRight w:val="0"/>
      <w:marTop w:val="0"/>
      <w:marBottom w:val="0"/>
      <w:divBdr>
        <w:top w:val="none" w:sz="0" w:space="0" w:color="auto"/>
        <w:left w:val="none" w:sz="0" w:space="0" w:color="auto"/>
        <w:bottom w:val="none" w:sz="0" w:space="0" w:color="auto"/>
        <w:right w:val="none" w:sz="0" w:space="0" w:color="auto"/>
      </w:divBdr>
    </w:div>
    <w:div w:id="757403721">
      <w:bodyDiv w:val="1"/>
      <w:marLeft w:val="0"/>
      <w:marRight w:val="0"/>
      <w:marTop w:val="0"/>
      <w:marBottom w:val="0"/>
      <w:divBdr>
        <w:top w:val="none" w:sz="0" w:space="0" w:color="auto"/>
        <w:left w:val="none" w:sz="0" w:space="0" w:color="auto"/>
        <w:bottom w:val="none" w:sz="0" w:space="0" w:color="auto"/>
        <w:right w:val="none" w:sz="0" w:space="0" w:color="auto"/>
      </w:divBdr>
    </w:div>
    <w:div w:id="758673839">
      <w:bodyDiv w:val="1"/>
      <w:marLeft w:val="0"/>
      <w:marRight w:val="0"/>
      <w:marTop w:val="0"/>
      <w:marBottom w:val="0"/>
      <w:divBdr>
        <w:top w:val="none" w:sz="0" w:space="0" w:color="auto"/>
        <w:left w:val="none" w:sz="0" w:space="0" w:color="auto"/>
        <w:bottom w:val="none" w:sz="0" w:space="0" w:color="auto"/>
        <w:right w:val="none" w:sz="0" w:space="0" w:color="auto"/>
      </w:divBdr>
    </w:div>
    <w:div w:id="785003309">
      <w:bodyDiv w:val="1"/>
      <w:marLeft w:val="0"/>
      <w:marRight w:val="0"/>
      <w:marTop w:val="0"/>
      <w:marBottom w:val="0"/>
      <w:divBdr>
        <w:top w:val="none" w:sz="0" w:space="0" w:color="auto"/>
        <w:left w:val="none" w:sz="0" w:space="0" w:color="auto"/>
        <w:bottom w:val="none" w:sz="0" w:space="0" w:color="auto"/>
        <w:right w:val="none" w:sz="0" w:space="0" w:color="auto"/>
      </w:divBdr>
    </w:div>
    <w:div w:id="810908198">
      <w:bodyDiv w:val="1"/>
      <w:marLeft w:val="0"/>
      <w:marRight w:val="0"/>
      <w:marTop w:val="0"/>
      <w:marBottom w:val="0"/>
      <w:divBdr>
        <w:top w:val="none" w:sz="0" w:space="0" w:color="auto"/>
        <w:left w:val="none" w:sz="0" w:space="0" w:color="auto"/>
        <w:bottom w:val="none" w:sz="0" w:space="0" w:color="auto"/>
        <w:right w:val="none" w:sz="0" w:space="0" w:color="auto"/>
      </w:divBdr>
      <w:divsChild>
        <w:div w:id="638654647">
          <w:marLeft w:val="274"/>
          <w:marRight w:val="0"/>
          <w:marTop w:val="0"/>
          <w:marBottom w:val="0"/>
          <w:divBdr>
            <w:top w:val="none" w:sz="0" w:space="0" w:color="auto"/>
            <w:left w:val="none" w:sz="0" w:space="0" w:color="auto"/>
            <w:bottom w:val="none" w:sz="0" w:space="0" w:color="auto"/>
            <w:right w:val="none" w:sz="0" w:space="0" w:color="auto"/>
          </w:divBdr>
        </w:div>
        <w:div w:id="715160513">
          <w:marLeft w:val="274"/>
          <w:marRight w:val="0"/>
          <w:marTop w:val="0"/>
          <w:marBottom w:val="0"/>
          <w:divBdr>
            <w:top w:val="none" w:sz="0" w:space="0" w:color="auto"/>
            <w:left w:val="none" w:sz="0" w:space="0" w:color="auto"/>
            <w:bottom w:val="none" w:sz="0" w:space="0" w:color="auto"/>
            <w:right w:val="none" w:sz="0" w:space="0" w:color="auto"/>
          </w:divBdr>
        </w:div>
        <w:div w:id="899706476">
          <w:marLeft w:val="274"/>
          <w:marRight w:val="0"/>
          <w:marTop w:val="0"/>
          <w:marBottom w:val="0"/>
          <w:divBdr>
            <w:top w:val="none" w:sz="0" w:space="0" w:color="auto"/>
            <w:left w:val="none" w:sz="0" w:space="0" w:color="auto"/>
            <w:bottom w:val="none" w:sz="0" w:space="0" w:color="auto"/>
            <w:right w:val="none" w:sz="0" w:space="0" w:color="auto"/>
          </w:divBdr>
        </w:div>
        <w:div w:id="1240675447">
          <w:marLeft w:val="274"/>
          <w:marRight w:val="0"/>
          <w:marTop w:val="0"/>
          <w:marBottom w:val="0"/>
          <w:divBdr>
            <w:top w:val="none" w:sz="0" w:space="0" w:color="auto"/>
            <w:left w:val="none" w:sz="0" w:space="0" w:color="auto"/>
            <w:bottom w:val="none" w:sz="0" w:space="0" w:color="auto"/>
            <w:right w:val="none" w:sz="0" w:space="0" w:color="auto"/>
          </w:divBdr>
        </w:div>
        <w:div w:id="1636764044">
          <w:marLeft w:val="274"/>
          <w:marRight w:val="0"/>
          <w:marTop w:val="0"/>
          <w:marBottom w:val="0"/>
          <w:divBdr>
            <w:top w:val="none" w:sz="0" w:space="0" w:color="auto"/>
            <w:left w:val="none" w:sz="0" w:space="0" w:color="auto"/>
            <w:bottom w:val="none" w:sz="0" w:space="0" w:color="auto"/>
            <w:right w:val="none" w:sz="0" w:space="0" w:color="auto"/>
          </w:divBdr>
        </w:div>
        <w:div w:id="1772626227">
          <w:marLeft w:val="274"/>
          <w:marRight w:val="0"/>
          <w:marTop w:val="0"/>
          <w:marBottom w:val="0"/>
          <w:divBdr>
            <w:top w:val="none" w:sz="0" w:space="0" w:color="auto"/>
            <w:left w:val="none" w:sz="0" w:space="0" w:color="auto"/>
            <w:bottom w:val="none" w:sz="0" w:space="0" w:color="auto"/>
            <w:right w:val="none" w:sz="0" w:space="0" w:color="auto"/>
          </w:divBdr>
        </w:div>
        <w:div w:id="1825006962">
          <w:marLeft w:val="274"/>
          <w:marRight w:val="0"/>
          <w:marTop w:val="0"/>
          <w:marBottom w:val="0"/>
          <w:divBdr>
            <w:top w:val="none" w:sz="0" w:space="0" w:color="auto"/>
            <w:left w:val="none" w:sz="0" w:space="0" w:color="auto"/>
            <w:bottom w:val="none" w:sz="0" w:space="0" w:color="auto"/>
            <w:right w:val="none" w:sz="0" w:space="0" w:color="auto"/>
          </w:divBdr>
        </w:div>
        <w:div w:id="1986427268">
          <w:marLeft w:val="274"/>
          <w:marRight w:val="0"/>
          <w:marTop w:val="0"/>
          <w:marBottom w:val="0"/>
          <w:divBdr>
            <w:top w:val="none" w:sz="0" w:space="0" w:color="auto"/>
            <w:left w:val="none" w:sz="0" w:space="0" w:color="auto"/>
            <w:bottom w:val="none" w:sz="0" w:space="0" w:color="auto"/>
            <w:right w:val="none" w:sz="0" w:space="0" w:color="auto"/>
          </w:divBdr>
        </w:div>
      </w:divsChild>
    </w:div>
    <w:div w:id="842009617">
      <w:bodyDiv w:val="1"/>
      <w:marLeft w:val="0"/>
      <w:marRight w:val="0"/>
      <w:marTop w:val="0"/>
      <w:marBottom w:val="0"/>
      <w:divBdr>
        <w:top w:val="none" w:sz="0" w:space="0" w:color="auto"/>
        <w:left w:val="none" w:sz="0" w:space="0" w:color="auto"/>
        <w:bottom w:val="none" w:sz="0" w:space="0" w:color="auto"/>
        <w:right w:val="none" w:sz="0" w:space="0" w:color="auto"/>
      </w:divBdr>
    </w:div>
    <w:div w:id="848523344">
      <w:bodyDiv w:val="1"/>
      <w:marLeft w:val="0"/>
      <w:marRight w:val="0"/>
      <w:marTop w:val="0"/>
      <w:marBottom w:val="0"/>
      <w:divBdr>
        <w:top w:val="none" w:sz="0" w:space="0" w:color="auto"/>
        <w:left w:val="none" w:sz="0" w:space="0" w:color="auto"/>
        <w:bottom w:val="none" w:sz="0" w:space="0" w:color="auto"/>
        <w:right w:val="none" w:sz="0" w:space="0" w:color="auto"/>
      </w:divBdr>
      <w:divsChild>
        <w:div w:id="56637100">
          <w:marLeft w:val="360"/>
          <w:marRight w:val="0"/>
          <w:marTop w:val="0"/>
          <w:marBottom w:val="0"/>
          <w:divBdr>
            <w:top w:val="none" w:sz="0" w:space="0" w:color="auto"/>
            <w:left w:val="none" w:sz="0" w:space="0" w:color="auto"/>
            <w:bottom w:val="none" w:sz="0" w:space="0" w:color="auto"/>
            <w:right w:val="none" w:sz="0" w:space="0" w:color="auto"/>
          </w:divBdr>
        </w:div>
        <w:div w:id="1394961660">
          <w:marLeft w:val="360"/>
          <w:marRight w:val="0"/>
          <w:marTop w:val="0"/>
          <w:marBottom w:val="0"/>
          <w:divBdr>
            <w:top w:val="none" w:sz="0" w:space="0" w:color="auto"/>
            <w:left w:val="none" w:sz="0" w:space="0" w:color="auto"/>
            <w:bottom w:val="none" w:sz="0" w:space="0" w:color="auto"/>
            <w:right w:val="none" w:sz="0" w:space="0" w:color="auto"/>
          </w:divBdr>
        </w:div>
        <w:div w:id="1696230508">
          <w:marLeft w:val="360"/>
          <w:marRight w:val="0"/>
          <w:marTop w:val="0"/>
          <w:marBottom w:val="0"/>
          <w:divBdr>
            <w:top w:val="none" w:sz="0" w:space="0" w:color="auto"/>
            <w:left w:val="none" w:sz="0" w:space="0" w:color="auto"/>
            <w:bottom w:val="none" w:sz="0" w:space="0" w:color="auto"/>
            <w:right w:val="none" w:sz="0" w:space="0" w:color="auto"/>
          </w:divBdr>
        </w:div>
        <w:div w:id="1882863985">
          <w:marLeft w:val="360"/>
          <w:marRight w:val="0"/>
          <w:marTop w:val="0"/>
          <w:marBottom w:val="0"/>
          <w:divBdr>
            <w:top w:val="none" w:sz="0" w:space="0" w:color="auto"/>
            <w:left w:val="none" w:sz="0" w:space="0" w:color="auto"/>
            <w:bottom w:val="none" w:sz="0" w:space="0" w:color="auto"/>
            <w:right w:val="none" w:sz="0" w:space="0" w:color="auto"/>
          </w:divBdr>
        </w:div>
      </w:divsChild>
    </w:div>
    <w:div w:id="865562498">
      <w:bodyDiv w:val="1"/>
      <w:marLeft w:val="0"/>
      <w:marRight w:val="0"/>
      <w:marTop w:val="0"/>
      <w:marBottom w:val="0"/>
      <w:divBdr>
        <w:top w:val="none" w:sz="0" w:space="0" w:color="auto"/>
        <w:left w:val="none" w:sz="0" w:space="0" w:color="auto"/>
        <w:bottom w:val="none" w:sz="0" w:space="0" w:color="auto"/>
        <w:right w:val="none" w:sz="0" w:space="0" w:color="auto"/>
      </w:divBdr>
    </w:div>
    <w:div w:id="875194512">
      <w:bodyDiv w:val="1"/>
      <w:marLeft w:val="0"/>
      <w:marRight w:val="0"/>
      <w:marTop w:val="0"/>
      <w:marBottom w:val="0"/>
      <w:divBdr>
        <w:top w:val="none" w:sz="0" w:space="0" w:color="auto"/>
        <w:left w:val="none" w:sz="0" w:space="0" w:color="auto"/>
        <w:bottom w:val="none" w:sz="0" w:space="0" w:color="auto"/>
        <w:right w:val="none" w:sz="0" w:space="0" w:color="auto"/>
      </w:divBdr>
    </w:div>
    <w:div w:id="875854900">
      <w:bodyDiv w:val="1"/>
      <w:marLeft w:val="0"/>
      <w:marRight w:val="0"/>
      <w:marTop w:val="0"/>
      <w:marBottom w:val="0"/>
      <w:divBdr>
        <w:top w:val="none" w:sz="0" w:space="0" w:color="auto"/>
        <w:left w:val="none" w:sz="0" w:space="0" w:color="auto"/>
        <w:bottom w:val="none" w:sz="0" w:space="0" w:color="auto"/>
        <w:right w:val="none" w:sz="0" w:space="0" w:color="auto"/>
      </w:divBdr>
    </w:div>
    <w:div w:id="919099775">
      <w:bodyDiv w:val="1"/>
      <w:marLeft w:val="0"/>
      <w:marRight w:val="0"/>
      <w:marTop w:val="0"/>
      <w:marBottom w:val="0"/>
      <w:divBdr>
        <w:top w:val="none" w:sz="0" w:space="0" w:color="auto"/>
        <w:left w:val="none" w:sz="0" w:space="0" w:color="auto"/>
        <w:bottom w:val="none" w:sz="0" w:space="0" w:color="auto"/>
        <w:right w:val="none" w:sz="0" w:space="0" w:color="auto"/>
      </w:divBdr>
    </w:div>
    <w:div w:id="933978019">
      <w:bodyDiv w:val="1"/>
      <w:marLeft w:val="0"/>
      <w:marRight w:val="0"/>
      <w:marTop w:val="0"/>
      <w:marBottom w:val="0"/>
      <w:divBdr>
        <w:top w:val="none" w:sz="0" w:space="0" w:color="auto"/>
        <w:left w:val="none" w:sz="0" w:space="0" w:color="auto"/>
        <w:bottom w:val="none" w:sz="0" w:space="0" w:color="auto"/>
        <w:right w:val="none" w:sz="0" w:space="0" w:color="auto"/>
      </w:divBdr>
    </w:div>
    <w:div w:id="976952963">
      <w:bodyDiv w:val="1"/>
      <w:marLeft w:val="0"/>
      <w:marRight w:val="0"/>
      <w:marTop w:val="0"/>
      <w:marBottom w:val="0"/>
      <w:divBdr>
        <w:top w:val="none" w:sz="0" w:space="0" w:color="auto"/>
        <w:left w:val="none" w:sz="0" w:space="0" w:color="auto"/>
        <w:bottom w:val="none" w:sz="0" w:space="0" w:color="auto"/>
        <w:right w:val="none" w:sz="0" w:space="0" w:color="auto"/>
      </w:divBdr>
    </w:div>
    <w:div w:id="1000543938">
      <w:bodyDiv w:val="1"/>
      <w:marLeft w:val="0"/>
      <w:marRight w:val="0"/>
      <w:marTop w:val="0"/>
      <w:marBottom w:val="0"/>
      <w:divBdr>
        <w:top w:val="none" w:sz="0" w:space="0" w:color="auto"/>
        <w:left w:val="none" w:sz="0" w:space="0" w:color="auto"/>
        <w:bottom w:val="none" w:sz="0" w:space="0" w:color="auto"/>
        <w:right w:val="none" w:sz="0" w:space="0" w:color="auto"/>
      </w:divBdr>
      <w:divsChild>
        <w:div w:id="9530424">
          <w:marLeft w:val="360"/>
          <w:marRight w:val="0"/>
          <w:marTop w:val="0"/>
          <w:marBottom w:val="0"/>
          <w:divBdr>
            <w:top w:val="none" w:sz="0" w:space="0" w:color="auto"/>
            <w:left w:val="none" w:sz="0" w:space="0" w:color="auto"/>
            <w:bottom w:val="none" w:sz="0" w:space="0" w:color="auto"/>
            <w:right w:val="none" w:sz="0" w:space="0" w:color="auto"/>
          </w:divBdr>
        </w:div>
        <w:div w:id="124004689">
          <w:marLeft w:val="360"/>
          <w:marRight w:val="0"/>
          <w:marTop w:val="0"/>
          <w:marBottom w:val="0"/>
          <w:divBdr>
            <w:top w:val="none" w:sz="0" w:space="0" w:color="auto"/>
            <w:left w:val="none" w:sz="0" w:space="0" w:color="auto"/>
            <w:bottom w:val="none" w:sz="0" w:space="0" w:color="auto"/>
            <w:right w:val="none" w:sz="0" w:space="0" w:color="auto"/>
          </w:divBdr>
        </w:div>
        <w:div w:id="1179659823">
          <w:marLeft w:val="360"/>
          <w:marRight w:val="0"/>
          <w:marTop w:val="0"/>
          <w:marBottom w:val="0"/>
          <w:divBdr>
            <w:top w:val="none" w:sz="0" w:space="0" w:color="auto"/>
            <w:left w:val="none" w:sz="0" w:space="0" w:color="auto"/>
            <w:bottom w:val="none" w:sz="0" w:space="0" w:color="auto"/>
            <w:right w:val="none" w:sz="0" w:space="0" w:color="auto"/>
          </w:divBdr>
        </w:div>
        <w:div w:id="1959217907">
          <w:marLeft w:val="360"/>
          <w:marRight w:val="0"/>
          <w:marTop w:val="0"/>
          <w:marBottom w:val="0"/>
          <w:divBdr>
            <w:top w:val="none" w:sz="0" w:space="0" w:color="auto"/>
            <w:left w:val="none" w:sz="0" w:space="0" w:color="auto"/>
            <w:bottom w:val="none" w:sz="0" w:space="0" w:color="auto"/>
            <w:right w:val="none" w:sz="0" w:space="0" w:color="auto"/>
          </w:divBdr>
        </w:div>
        <w:div w:id="1975793815">
          <w:marLeft w:val="360"/>
          <w:marRight w:val="0"/>
          <w:marTop w:val="0"/>
          <w:marBottom w:val="0"/>
          <w:divBdr>
            <w:top w:val="none" w:sz="0" w:space="0" w:color="auto"/>
            <w:left w:val="none" w:sz="0" w:space="0" w:color="auto"/>
            <w:bottom w:val="none" w:sz="0" w:space="0" w:color="auto"/>
            <w:right w:val="none" w:sz="0" w:space="0" w:color="auto"/>
          </w:divBdr>
        </w:div>
      </w:divsChild>
    </w:div>
    <w:div w:id="1015038104">
      <w:bodyDiv w:val="1"/>
      <w:marLeft w:val="0"/>
      <w:marRight w:val="0"/>
      <w:marTop w:val="0"/>
      <w:marBottom w:val="0"/>
      <w:divBdr>
        <w:top w:val="none" w:sz="0" w:space="0" w:color="auto"/>
        <w:left w:val="none" w:sz="0" w:space="0" w:color="auto"/>
        <w:bottom w:val="none" w:sz="0" w:space="0" w:color="auto"/>
        <w:right w:val="none" w:sz="0" w:space="0" w:color="auto"/>
      </w:divBdr>
    </w:div>
    <w:div w:id="1023046068">
      <w:bodyDiv w:val="1"/>
      <w:marLeft w:val="0"/>
      <w:marRight w:val="0"/>
      <w:marTop w:val="0"/>
      <w:marBottom w:val="0"/>
      <w:divBdr>
        <w:top w:val="none" w:sz="0" w:space="0" w:color="auto"/>
        <w:left w:val="none" w:sz="0" w:space="0" w:color="auto"/>
        <w:bottom w:val="none" w:sz="0" w:space="0" w:color="auto"/>
        <w:right w:val="none" w:sz="0" w:space="0" w:color="auto"/>
      </w:divBdr>
    </w:div>
    <w:div w:id="1051229591">
      <w:bodyDiv w:val="1"/>
      <w:marLeft w:val="0"/>
      <w:marRight w:val="0"/>
      <w:marTop w:val="0"/>
      <w:marBottom w:val="0"/>
      <w:divBdr>
        <w:top w:val="none" w:sz="0" w:space="0" w:color="auto"/>
        <w:left w:val="none" w:sz="0" w:space="0" w:color="auto"/>
        <w:bottom w:val="none" w:sz="0" w:space="0" w:color="auto"/>
        <w:right w:val="none" w:sz="0" w:space="0" w:color="auto"/>
      </w:divBdr>
    </w:div>
    <w:div w:id="1112164297">
      <w:bodyDiv w:val="1"/>
      <w:marLeft w:val="0"/>
      <w:marRight w:val="0"/>
      <w:marTop w:val="0"/>
      <w:marBottom w:val="0"/>
      <w:divBdr>
        <w:top w:val="none" w:sz="0" w:space="0" w:color="auto"/>
        <w:left w:val="none" w:sz="0" w:space="0" w:color="auto"/>
        <w:bottom w:val="none" w:sz="0" w:space="0" w:color="auto"/>
        <w:right w:val="none" w:sz="0" w:space="0" w:color="auto"/>
      </w:divBdr>
    </w:div>
    <w:div w:id="1140728731">
      <w:bodyDiv w:val="1"/>
      <w:marLeft w:val="0"/>
      <w:marRight w:val="0"/>
      <w:marTop w:val="0"/>
      <w:marBottom w:val="0"/>
      <w:divBdr>
        <w:top w:val="none" w:sz="0" w:space="0" w:color="auto"/>
        <w:left w:val="none" w:sz="0" w:space="0" w:color="auto"/>
        <w:bottom w:val="none" w:sz="0" w:space="0" w:color="auto"/>
        <w:right w:val="none" w:sz="0" w:space="0" w:color="auto"/>
      </w:divBdr>
    </w:div>
    <w:div w:id="1150050256">
      <w:bodyDiv w:val="1"/>
      <w:marLeft w:val="0"/>
      <w:marRight w:val="0"/>
      <w:marTop w:val="0"/>
      <w:marBottom w:val="0"/>
      <w:divBdr>
        <w:top w:val="none" w:sz="0" w:space="0" w:color="auto"/>
        <w:left w:val="none" w:sz="0" w:space="0" w:color="auto"/>
        <w:bottom w:val="none" w:sz="0" w:space="0" w:color="auto"/>
        <w:right w:val="none" w:sz="0" w:space="0" w:color="auto"/>
      </w:divBdr>
    </w:div>
    <w:div w:id="1179731669">
      <w:bodyDiv w:val="1"/>
      <w:marLeft w:val="0"/>
      <w:marRight w:val="0"/>
      <w:marTop w:val="0"/>
      <w:marBottom w:val="0"/>
      <w:divBdr>
        <w:top w:val="none" w:sz="0" w:space="0" w:color="auto"/>
        <w:left w:val="none" w:sz="0" w:space="0" w:color="auto"/>
        <w:bottom w:val="none" w:sz="0" w:space="0" w:color="auto"/>
        <w:right w:val="none" w:sz="0" w:space="0" w:color="auto"/>
      </w:divBdr>
    </w:div>
    <w:div w:id="1203205598">
      <w:bodyDiv w:val="1"/>
      <w:marLeft w:val="0"/>
      <w:marRight w:val="0"/>
      <w:marTop w:val="0"/>
      <w:marBottom w:val="0"/>
      <w:divBdr>
        <w:top w:val="none" w:sz="0" w:space="0" w:color="auto"/>
        <w:left w:val="none" w:sz="0" w:space="0" w:color="auto"/>
        <w:bottom w:val="none" w:sz="0" w:space="0" w:color="auto"/>
        <w:right w:val="none" w:sz="0" w:space="0" w:color="auto"/>
      </w:divBdr>
    </w:div>
    <w:div w:id="1248079970">
      <w:bodyDiv w:val="1"/>
      <w:marLeft w:val="0"/>
      <w:marRight w:val="0"/>
      <w:marTop w:val="0"/>
      <w:marBottom w:val="0"/>
      <w:divBdr>
        <w:top w:val="none" w:sz="0" w:space="0" w:color="auto"/>
        <w:left w:val="none" w:sz="0" w:space="0" w:color="auto"/>
        <w:bottom w:val="none" w:sz="0" w:space="0" w:color="auto"/>
        <w:right w:val="none" w:sz="0" w:space="0" w:color="auto"/>
      </w:divBdr>
    </w:div>
    <w:div w:id="1350253770">
      <w:bodyDiv w:val="1"/>
      <w:marLeft w:val="0"/>
      <w:marRight w:val="0"/>
      <w:marTop w:val="0"/>
      <w:marBottom w:val="0"/>
      <w:divBdr>
        <w:top w:val="none" w:sz="0" w:space="0" w:color="auto"/>
        <w:left w:val="none" w:sz="0" w:space="0" w:color="auto"/>
        <w:bottom w:val="none" w:sz="0" w:space="0" w:color="auto"/>
        <w:right w:val="none" w:sz="0" w:space="0" w:color="auto"/>
      </w:divBdr>
    </w:div>
    <w:div w:id="1445884618">
      <w:bodyDiv w:val="1"/>
      <w:marLeft w:val="0"/>
      <w:marRight w:val="0"/>
      <w:marTop w:val="0"/>
      <w:marBottom w:val="0"/>
      <w:divBdr>
        <w:top w:val="none" w:sz="0" w:space="0" w:color="auto"/>
        <w:left w:val="none" w:sz="0" w:space="0" w:color="auto"/>
        <w:bottom w:val="none" w:sz="0" w:space="0" w:color="auto"/>
        <w:right w:val="none" w:sz="0" w:space="0" w:color="auto"/>
      </w:divBdr>
    </w:div>
    <w:div w:id="1446733701">
      <w:bodyDiv w:val="1"/>
      <w:marLeft w:val="0"/>
      <w:marRight w:val="0"/>
      <w:marTop w:val="0"/>
      <w:marBottom w:val="0"/>
      <w:divBdr>
        <w:top w:val="none" w:sz="0" w:space="0" w:color="auto"/>
        <w:left w:val="none" w:sz="0" w:space="0" w:color="auto"/>
        <w:bottom w:val="none" w:sz="0" w:space="0" w:color="auto"/>
        <w:right w:val="none" w:sz="0" w:space="0" w:color="auto"/>
      </w:divBdr>
    </w:div>
    <w:div w:id="1480414956">
      <w:bodyDiv w:val="1"/>
      <w:marLeft w:val="0"/>
      <w:marRight w:val="0"/>
      <w:marTop w:val="0"/>
      <w:marBottom w:val="0"/>
      <w:divBdr>
        <w:top w:val="none" w:sz="0" w:space="0" w:color="auto"/>
        <w:left w:val="none" w:sz="0" w:space="0" w:color="auto"/>
        <w:bottom w:val="none" w:sz="0" w:space="0" w:color="auto"/>
        <w:right w:val="none" w:sz="0" w:space="0" w:color="auto"/>
      </w:divBdr>
    </w:div>
    <w:div w:id="1492521363">
      <w:bodyDiv w:val="1"/>
      <w:marLeft w:val="0"/>
      <w:marRight w:val="0"/>
      <w:marTop w:val="0"/>
      <w:marBottom w:val="0"/>
      <w:divBdr>
        <w:top w:val="none" w:sz="0" w:space="0" w:color="auto"/>
        <w:left w:val="none" w:sz="0" w:space="0" w:color="auto"/>
        <w:bottom w:val="none" w:sz="0" w:space="0" w:color="auto"/>
        <w:right w:val="none" w:sz="0" w:space="0" w:color="auto"/>
      </w:divBdr>
    </w:div>
    <w:div w:id="1514879649">
      <w:bodyDiv w:val="1"/>
      <w:marLeft w:val="0"/>
      <w:marRight w:val="0"/>
      <w:marTop w:val="0"/>
      <w:marBottom w:val="0"/>
      <w:divBdr>
        <w:top w:val="none" w:sz="0" w:space="0" w:color="auto"/>
        <w:left w:val="none" w:sz="0" w:space="0" w:color="auto"/>
        <w:bottom w:val="none" w:sz="0" w:space="0" w:color="auto"/>
        <w:right w:val="none" w:sz="0" w:space="0" w:color="auto"/>
      </w:divBdr>
    </w:div>
    <w:div w:id="1528327341">
      <w:bodyDiv w:val="1"/>
      <w:marLeft w:val="0"/>
      <w:marRight w:val="0"/>
      <w:marTop w:val="0"/>
      <w:marBottom w:val="0"/>
      <w:divBdr>
        <w:top w:val="none" w:sz="0" w:space="0" w:color="auto"/>
        <w:left w:val="none" w:sz="0" w:space="0" w:color="auto"/>
        <w:bottom w:val="none" w:sz="0" w:space="0" w:color="auto"/>
        <w:right w:val="none" w:sz="0" w:space="0" w:color="auto"/>
      </w:divBdr>
      <w:divsChild>
        <w:div w:id="888610253">
          <w:marLeft w:val="0"/>
          <w:marRight w:val="0"/>
          <w:marTop w:val="0"/>
          <w:marBottom w:val="0"/>
          <w:divBdr>
            <w:top w:val="none" w:sz="0" w:space="0" w:color="auto"/>
            <w:left w:val="none" w:sz="0" w:space="0" w:color="auto"/>
            <w:bottom w:val="none" w:sz="0" w:space="0" w:color="auto"/>
            <w:right w:val="none" w:sz="0" w:space="0" w:color="auto"/>
          </w:divBdr>
        </w:div>
        <w:div w:id="982735870">
          <w:marLeft w:val="0"/>
          <w:marRight w:val="0"/>
          <w:marTop w:val="0"/>
          <w:marBottom w:val="0"/>
          <w:divBdr>
            <w:top w:val="none" w:sz="0" w:space="0" w:color="auto"/>
            <w:left w:val="none" w:sz="0" w:space="0" w:color="auto"/>
            <w:bottom w:val="none" w:sz="0" w:space="0" w:color="auto"/>
            <w:right w:val="none" w:sz="0" w:space="0" w:color="auto"/>
          </w:divBdr>
        </w:div>
      </w:divsChild>
    </w:div>
    <w:div w:id="1593129626">
      <w:bodyDiv w:val="1"/>
      <w:marLeft w:val="0"/>
      <w:marRight w:val="0"/>
      <w:marTop w:val="0"/>
      <w:marBottom w:val="0"/>
      <w:divBdr>
        <w:top w:val="none" w:sz="0" w:space="0" w:color="auto"/>
        <w:left w:val="none" w:sz="0" w:space="0" w:color="auto"/>
        <w:bottom w:val="none" w:sz="0" w:space="0" w:color="auto"/>
        <w:right w:val="none" w:sz="0" w:space="0" w:color="auto"/>
      </w:divBdr>
    </w:div>
    <w:div w:id="1604458154">
      <w:bodyDiv w:val="1"/>
      <w:marLeft w:val="0"/>
      <w:marRight w:val="0"/>
      <w:marTop w:val="0"/>
      <w:marBottom w:val="0"/>
      <w:divBdr>
        <w:top w:val="none" w:sz="0" w:space="0" w:color="auto"/>
        <w:left w:val="none" w:sz="0" w:space="0" w:color="auto"/>
        <w:bottom w:val="none" w:sz="0" w:space="0" w:color="auto"/>
        <w:right w:val="none" w:sz="0" w:space="0" w:color="auto"/>
      </w:divBdr>
      <w:divsChild>
        <w:div w:id="373118586">
          <w:marLeft w:val="0"/>
          <w:marRight w:val="0"/>
          <w:marTop w:val="0"/>
          <w:marBottom w:val="0"/>
          <w:divBdr>
            <w:top w:val="none" w:sz="0" w:space="0" w:color="auto"/>
            <w:left w:val="none" w:sz="0" w:space="0" w:color="auto"/>
            <w:bottom w:val="none" w:sz="0" w:space="0" w:color="auto"/>
            <w:right w:val="none" w:sz="0" w:space="0" w:color="auto"/>
          </w:divBdr>
        </w:div>
        <w:div w:id="842162105">
          <w:marLeft w:val="0"/>
          <w:marRight w:val="0"/>
          <w:marTop w:val="0"/>
          <w:marBottom w:val="0"/>
          <w:divBdr>
            <w:top w:val="none" w:sz="0" w:space="0" w:color="auto"/>
            <w:left w:val="none" w:sz="0" w:space="0" w:color="auto"/>
            <w:bottom w:val="none" w:sz="0" w:space="0" w:color="auto"/>
            <w:right w:val="none" w:sz="0" w:space="0" w:color="auto"/>
          </w:divBdr>
        </w:div>
      </w:divsChild>
    </w:div>
    <w:div w:id="1613324948">
      <w:bodyDiv w:val="1"/>
      <w:marLeft w:val="0"/>
      <w:marRight w:val="0"/>
      <w:marTop w:val="0"/>
      <w:marBottom w:val="0"/>
      <w:divBdr>
        <w:top w:val="none" w:sz="0" w:space="0" w:color="auto"/>
        <w:left w:val="none" w:sz="0" w:space="0" w:color="auto"/>
        <w:bottom w:val="none" w:sz="0" w:space="0" w:color="auto"/>
        <w:right w:val="none" w:sz="0" w:space="0" w:color="auto"/>
      </w:divBdr>
    </w:div>
    <w:div w:id="1644460719">
      <w:bodyDiv w:val="1"/>
      <w:marLeft w:val="0"/>
      <w:marRight w:val="0"/>
      <w:marTop w:val="0"/>
      <w:marBottom w:val="0"/>
      <w:divBdr>
        <w:top w:val="none" w:sz="0" w:space="0" w:color="auto"/>
        <w:left w:val="none" w:sz="0" w:space="0" w:color="auto"/>
        <w:bottom w:val="none" w:sz="0" w:space="0" w:color="auto"/>
        <w:right w:val="none" w:sz="0" w:space="0" w:color="auto"/>
      </w:divBdr>
    </w:div>
    <w:div w:id="1657998690">
      <w:bodyDiv w:val="1"/>
      <w:marLeft w:val="0"/>
      <w:marRight w:val="0"/>
      <w:marTop w:val="0"/>
      <w:marBottom w:val="0"/>
      <w:divBdr>
        <w:top w:val="none" w:sz="0" w:space="0" w:color="auto"/>
        <w:left w:val="none" w:sz="0" w:space="0" w:color="auto"/>
        <w:bottom w:val="none" w:sz="0" w:space="0" w:color="auto"/>
        <w:right w:val="none" w:sz="0" w:space="0" w:color="auto"/>
      </w:divBdr>
    </w:div>
    <w:div w:id="1659187399">
      <w:bodyDiv w:val="1"/>
      <w:marLeft w:val="0"/>
      <w:marRight w:val="0"/>
      <w:marTop w:val="0"/>
      <w:marBottom w:val="0"/>
      <w:divBdr>
        <w:top w:val="none" w:sz="0" w:space="0" w:color="auto"/>
        <w:left w:val="none" w:sz="0" w:space="0" w:color="auto"/>
        <w:bottom w:val="none" w:sz="0" w:space="0" w:color="auto"/>
        <w:right w:val="none" w:sz="0" w:space="0" w:color="auto"/>
      </w:divBdr>
      <w:divsChild>
        <w:div w:id="466778582">
          <w:marLeft w:val="0"/>
          <w:marRight w:val="0"/>
          <w:marTop w:val="0"/>
          <w:marBottom w:val="0"/>
          <w:divBdr>
            <w:top w:val="none" w:sz="0" w:space="0" w:color="auto"/>
            <w:left w:val="none" w:sz="0" w:space="0" w:color="auto"/>
            <w:bottom w:val="none" w:sz="0" w:space="0" w:color="auto"/>
            <w:right w:val="none" w:sz="0" w:space="0" w:color="auto"/>
          </w:divBdr>
        </w:div>
        <w:div w:id="850529824">
          <w:marLeft w:val="0"/>
          <w:marRight w:val="0"/>
          <w:marTop w:val="0"/>
          <w:marBottom w:val="0"/>
          <w:divBdr>
            <w:top w:val="none" w:sz="0" w:space="0" w:color="auto"/>
            <w:left w:val="none" w:sz="0" w:space="0" w:color="auto"/>
            <w:bottom w:val="none" w:sz="0" w:space="0" w:color="auto"/>
            <w:right w:val="none" w:sz="0" w:space="0" w:color="auto"/>
          </w:divBdr>
        </w:div>
      </w:divsChild>
    </w:div>
    <w:div w:id="1660694370">
      <w:bodyDiv w:val="1"/>
      <w:marLeft w:val="0"/>
      <w:marRight w:val="0"/>
      <w:marTop w:val="0"/>
      <w:marBottom w:val="0"/>
      <w:divBdr>
        <w:top w:val="none" w:sz="0" w:space="0" w:color="auto"/>
        <w:left w:val="none" w:sz="0" w:space="0" w:color="auto"/>
        <w:bottom w:val="none" w:sz="0" w:space="0" w:color="auto"/>
        <w:right w:val="none" w:sz="0" w:space="0" w:color="auto"/>
      </w:divBdr>
      <w:divsChild>
        <w:div w:id="88625243">
          <w:marLeft w:val="360"/>
          <w:marRight w:val="0"/>
          <w:marTop w:val="0"/>
          <w:marBottom w:val="0"/>
          <w:divBdr>
            <w:top w:val="none" w:sz="0" w:space="0" w:color="auto"/>
            <w:left w:val="none" w:sz="0" w:space="0" w:color="auto"/>
            <w:bottom w:val="none" w:sz="0" w:space="0" w:color="auto"/>
            <w:right w:val="none" w:sz="0" w:space="0" w:color="auto"/>
          </w:divBdr>
        </w:div>
        <w:div w:id="360975303">
          <w:marLeft w:val="360"/>
          <w:marRight w:val="0"/>
          <w:marTop w:val="0"/>
          <w:marBottom w:val="0"/>
          <w:divBdr>
            <w:top w:val="none" w:sz="0" w:space="0" w:color="auto"/>
            <w:left w:val="none" w:sz="0" w:space="0" w:color="auto"/>
            <w:bottom w:val="none" w:sz="0" w:space="0" w:color="auto"/>
            <w:right w:val="none" w:sz="0" w:space="0" w:color="auto"/>
          </w:divBdr>
        </w:div>
        <w:div w:id="510753650">
          <w:marLeft w:val="360"/>
          <w:marRight w:val="0"/>
          <w:marTop w:val="0"/>
          <w:marBottom w:val="0"/>
          <w:divBdr>
            <w:top w:val="none" w:sz="0" w:space="0" w:color="auto"/>
            <w:left w:val="none" w:sz="0" w:space="0" w:color="auto"/>
            <w:bottom w:val="none" w:sz="0" w:space="0" w:color="auto"/>
            <w:right w:val="none" w:sz="0" w:space="0" w:color="auto"/>
          </w:divBdr>
        </w:div>
        <w:div w:id="1326008650">
          <w:marLeft w:val="360"/>
          <w:marRight w:val="0"/>
          <w:marTop w:val="0"/>
          <w:marBottom w:val="0"/>
          <w:divBdr>
            <w:top w:val="none" w:sz="0" w:space="0" w:color="auto"/>
            <w:left w:val="none" w:sz="0" w:space="0" w:color="auto"/>
            <w:bottom w:val="none" w:sz="0" w:space="0" w:color="auto"/>
            <w:right w:val="none" w:sz="0" w:space="0" w:color="auto"/>
          </w:divBdr>
        </w:div>
      </w:divsChild>
    </w:div>
    <w:div w:id="1666855823">
      <w:bodyDiv w:val="1"/>
      <w:marLeft w:val="0"/>
      <w:marRight w:val="0"/>
      <w:marTop w:val="0"/>
      <w:marBottom w:val="0"/>
      <w:divBdr>
        <w:top w:val="none" w:sz="0" w:space="0" w:color="auto"/>
        <w:left w:val="none" w:sz="0" w:space="0" w:color="auto"/>
        <w:bottom w:val="none" w:sz="0" w:space="0" w:color="auto"/>
        <w:right w:val="none" w:sz="0" w:space="0" w:color="auto"/>
      </w:divBdr>
    </w:div>
    <w:div w:id="1674379717">
      <w:bodyDiv w:val="1"/>
      <w:marLeft w:val="0"/>
      <w:marRight w:val="0"/>
      <w:marTop w:val="0"/>
      <w:marBottom w:val="0"/>
      <w:divBdr>
        <w:top w:val="none" w:sz="0" w:space="0" w:color="auto"/>
        <w:left w:val="none" w:sz="0" w:space="0" w:color="auto"/>
        <w:bottom w:val="none" w:sz="0" w:space="0" w:color="auto"/>
        <w:right w:val="none" w:sz="0" w:space="0" w:color="auto"/>
      </w:divBdr>
    </w:div>
    <w:div w:id="1676881245">
      <w:bodyDiv w:val="1"/>
      <w:marLeft w:val="0"/>
      <w:marRight w:val="0"/>
      <w:marTop w:val="0"/>
      <w:marBottom w:val="0"/>
      <w:divBdr>
        <w:top w:val="none" w:sz="0" w:space="0" w:color="auto"/>
        <w:left w:val="none" w:sz="0" w:space="0" w:color="auto"/>
        <w:bottom w:val="none" w:sz="0" w:space="0" w:color="auto"/>
        <w:right w:val="none" w:sz="0" w:space="0" w:color="auto"/>
      </w:divBdr>
    </w:div>
    <w:div w:id="1710034836">
      <w:bodyDiv w:val="1"/>
      <w:marLeft w:val="0"/>
      <w:marRight w:val="0"/>
      <w:marTop w:val="0"/>
      <w:marBottom w:val="0"/>
      <w:divBdr>
        <w:top w:val="none" w:sz="0" w:space="0" w:color="auto"/>
        <w:left w:val="none" w:sz="0" w:space="0" w:color="auto"/>
        <w:bottom w:val="none" w:sz="0" w:space="0" w:color="auto"/>
        <w:right w:val="none" w:sz="0" w:space="0" w:color="auto"/>
      </w:divBdr>
    </w:div>
    <w:div w:id="1720933568">
      <w:bodyDiv w:val="1"/>
      <w:marLeft w:val="0"/>
      <w:marRight w:val="0"/>
      <w:marTop w:val="0"/>
      <w:marBottom w:val="0"/>
      <w:divBdr>
        <w:top w:val="none" w:sz="0" w:space="0" w:color="auto"/>
        <w:left w:val="none" w:sz="0" w:space="0" w:color="auto"/>
        <w:bottom w:val="none" w:sz="0" w:space="0" w:color="auto"/>
        <w:right w:val="none" w:sz="0" w:space="0" w:color="auto"/>
      </w:divBdr>
    </w:div>
    <w:div w:id="1760522071">
      <w:bodyDiv w:val="1"/>
      <w:marLeft w:val="0"/>
      <w:marRight w:val="0"/>
      <w:marTop w:val="0"/>
      <w:marBottom w:val="0"/>
      <w:divBdr>
        <w:top w:val="none" w:sz="0" w:space="0" w:color="auto"/>
        <w:left w:val="none" w:sz="0" w:space="0" w:color="auto"/>
        <w:bottom w:val="none" w:sz="0" w:space="0" w:color="auto"/>
        <w:right w:val="none" w:sz="0" w:space="0" w:color="auto"/>
      </w:divBdr>
    </w:div>
    <w:div w:id="1797676249">
      <w:bodyDiv w:val="1"/>
      <w:marLeft w:val="0"/>
      <w:marRight w:val="0"/>
      <w:marTop w:val="0"/>
      <w:marBottom w:val="0"/>
      <w:divBdr>
        <w:top w:val="none" w:sz="0" w:space="0" w:color="auto"/>
        <w:left w:val="none" w:sz="0" w:space="0" w:color="auto"/>
        <w:bottom w:val="none" w:sz="0" w:space="0" w:color="auto"/>
        <w:right w:val="none" w:sz="0" w:space="0" w:color="auto"/>
      </w:divBdr>
    </w:div>
    <w:div w:id="1799762052">
      <w:bodyDiv w:val="1"/>
      <w:marLeft w:val="0"/>
      <w:marRight w:val="0"/>
      <w:marTop w:val="0"/>
      <w:marBottom w:val="0"/>
      <w:divBdr>
        <w:top w:val="none" w:sz="0" w:space="0" w:color="auto"/>
        <w:left w:val="none" w:sz="0" w:space="0" w:color="auto"/>
        <w:bottom w:val="none" w:sz="0" w:space="0" w:color="auto"/>
        <w:right w:val="none" w:sz="0" w:space="0" w:color="auto"/>
      </w:divBdr>
      <w:divsChild>
        <w:div w:id="388260469">
          <w:marLeft w:val="274"/>
          <w:marRight w:val="0"/>
          <w:marTop w:val="0"/>
          <w:marBottom w:val="60"/>
          <w:divBdr>
            <w:top w:val="none" w:sz="0" w:space="0" w:color="auto"/>
            <w:left w:val="none" w:sz="0" w:space="0" w:color="auto"/>
            <w:bottom w:val="none" w:sz="0" w:space="0" w:color="auto"/>
            <w:right w:val="none" w:sz="0" w:space="0" w:color="auto"/>
          </w:divBdr>
        </w:div>
        <w:div w:id="1364482854">
          <w:marLeft w:val="274"/>
          <w:marRight w:val="0"/>
          <w:marTop w:val="0"/>
          <w:marBottom w:val="60"/>
          <w:divBdr>
            <w:top w:val="none" w:sz="0" w:space="0" w:color="auto"/>
            <w:left w:val="none" w:sz="0" w:space="0" w:color="auto"/>
            <w:bottom w:val="none" w:sz="0" w:space="0" w:color="auto"/>
            <w:right w:val="none" w:sz="0" w:space="0" w:color="auto"/>
          </w:divBdr>
        </w:div>
        <w:div w:id="1492015553">
          <w:marLeft w:val="274"/>
          <w:marRight w:val="0"/>
          <w:marTop w:val="0"/>
          <w:marBottom w:val="60"/>
          <w:divBdr>
            <w:top w:val="none" w:sz="0" w:space="0" w:color="auto"/>
            <w:left w:val="none" w:sz="0" w:space="0" w:color="auto"/>
            <w:bottom w:val="none" w:sz="0" w:space="0" w:color="auto"/>
            <w:right w:val="none" w:sz="0" w:space="0" w:color="auto"/>
          </w:divBdr>
        </w:div>
        <w:div w:id="1769542535">
          <w:marLeft w:val="274"/>
          <w:marRight w:val="0"/>
          <w:marTop w:val="0"/>
          <w:marBottom w:val="60"/>
          <w:divBdr>
            <w:top w:val="none" w:sz="0" w:space="0" w:color="auto"/>
            <w:left w:val="none" w:sz="0" w:space="0" w:color="auto"/>
            <w:bottom w:val="none" w:sz="0" w:space="0" w:color="auto"/>
            <w:right w:val="none" w:sz="0" w:space="0" w:color="auto"/>
          </w:divBdr>
        </w:div>
      </w:divsChild>
    </w:div>
    <w:div w:id="1852256795">
      <w:bodyDiv w:val="1"/>
      <w:marLeft w:val="0"/>
      <w:marRight w:val="0"/>
      <w:marTop w:val="0"/>
      <w:marBottom w:val="0"/>
      <w:divBdr>
        <w:top w:val="none" w:sz="0" w:space="0" w:color="auto"/>
        <w:left w:val="none" w:sz="0" w:space="0" w:color="auto"/>
        <w:bottom w:val="none" w:sz="0" w:space="0" w:color="auto"/>
        <w:right w:val="none" w:sz="0" w:space="0" w:color="auto"/>
      </w:divBdr>
      <w:divsChild>
        <w:div w:id="307365632">
          <w:marLeft w:val="274"/>
          <w:marRight w:val="0"/>
          <w:marTop w:val="0"/>
          <w:marBottom w:val="60"/>
          <w:divBdr>
            <w:top w:val="none" w:sz="0" w:space="0" w:color="auto"/>
            <w:left w:val="none" w:sz="0" w:space="0" w:color="auto"/>
            <w:bottom w:val="none" w:sz="0" w:space="0" w:color="auto"/>
            <w:right w:val="none" w:sz="0" w:space="0" w:color="auto"/>
          </w:divBdr>
        </w:div>
        <w:div w:id="1698432760">
          <w:marLeft w:val="274"/>
          <w:marRight w:val="0"/>
          <w:marTop w:val="0"/>
          <w:marBottom w:val="60"/>
          <w:divBdr>
            <w:top w:val="none" w:sz="0" w:space="0" w:color="auto"/>
            <w:left w:val="none" w:sz="0" w:space="0" w:color="auto"/>
            <w:bottom w:val="none" w:sz="0" w:space="0" w:color="auto"/>
            <w:right w:val="none" w:sz="0" w:space="0" w:color="auto"/>
          </w:divBdr>
        </w:div>
        <w:div w:id="1729379526">
          <w:marLeft w:val="274"/>
          <w:marRight w:val="0"/>
          <w:marTop w:val="0"/>
          <w:marBottom w:val="60"/>
          <w:divBdr>
            <w:top w:val="none" w:sz="0" w:space="0" w:color="auto"/>
            <w:left w:val="none" w:sz="0" w:space="0" w:color="auto"/>
            <w:bottom w:val="none" w:sz="0" w:space="0" w:color="auto"/>
            <w:right w:val="none" w:sz="0" w:space="0" w:color="auto"/>
          </w:divBdr>
        </w:div>
        <w:div w:id="1985117372">
          <w:marLeft w:val="274"/>
          <w:marRight w:val="0"/>
          <w:marTop w:val="0"/>
          <w:marBottom w:val="60"/>
          <w:divBdr>
            <w:top w:val="none" w:sz="0" w:space="0" w:color="auto"/>
            <w:left w:val="none" w:sz="0" w:space="0" w:color="auto"/>
            <w:bottom w:val="none" w:sz="0" w:space="0" w:color="auto"/>
            <w:right w:val="none" w:sz="0" w:space="0" w:color="auto"/>
          </w:divBdr>
        </w:div>
      </w:divsChild>
    </w:div>
    <w:div w:id="1874070405">
      <w:bodyDiv w:val="1"/>
      <w:marLeft w:val="0"/>
      <w:marRight w:val="0"/>
      <w:marTop w:val="0"/>
      <w:marBottom w:val="0"/>
      <w:divBdr>
        <w:top w:val="none" w:sz="0" w:space="0" w:color="auto"/>
        <w:left w:val="none" w:sz="0" w:space="0" w:color="auto"/>
        <w:bottom w:val="none" w:sz="0" w:space="0" w:color="auto"/>
        <w:right w:val="none" w:sz="0" w:space="0" w:color="auto"/>
      </w:divBdr>
      <w:divsChild>
        <w:div w:id="292752232">
          <w:marLeft w:val="360"/>
          <w:marRight w:val="0"/>
          <w:marTop w:val="0"/>
          <w:marBottom w:val="0"/>
          <w:divBdr>
            <w:top w:val="none" w:sz="0" w:space="0" w:color="auto"/>
            <w:left w:val="none" w:sz="0" w:space="0" w:color="auto"/>
            <w:bottom w:val="none" w:sz="0" w:space="0" w:color="auto"/>
            <w:right w:val="none" w:sz="0" w:space="0" w:color="auto"/>
          </w:divBdr>
        </w:div>
        <w:div w:id="948009128">
          <w:marLeft w:val="360"/>
          <w:marRight w:val="0"/>
          <w:marTop w:val="0"/>
          <w:marBottom w:val="0"/>
          <w:divBdr>
            <w:top w:val="none" w:sz="0" w:space="0" w:color="auto"/>
            <w:left w:val="none" w:sz="0" w:space="0" w:color="auto"/>
            <w:bottom w:val="none" w:sz="0" w:space="0" w:color="auto"/>
            <w:right w:val="none" w:sz="0" w:space="0" w:color="auto"/>
          </w:divBdr>
        </w:div>
        <w:div w:id="1727948416">
          <w:marLeft w:val="360"/>
          <w:marRight w:val="0"/>
          <w:marTop w:val="0"/>
          <w:marBottom w:val="0"/>
          <w:divBdr>
            <w:top w:val="none" w:sz="0" w:space="0" w:color="auto"/>
            <w:left w:val="none" w:sz="0" w:space="0" w:color="auto"/>
            <w:bottom w:val="none" w:sz="0" w:space="0" w:color="auto"/>
            <w:right w:val="none" w:sz="0" w:space="0" w:color="auto"/>
          </w:divBdr>
        </w:div>
      </w:divsChild>
    </w:div>
    <w:div w:id="1879465236">
      <w:bodyDiv w:val="1"/>
      <w:marLeft w:val="0"/>
      <w:marRight w:val="0"/>
      <w:marTop w:val="0"/>
      <w:marBottom w:val="0"/>
      <w:divBdr>
        <w:top w:val="none" w:sz="0" w:space="0" w:color="auto"/>
        <w:left w:val="none" w:sz="0" w:space="0" w:color="auto"/>
        <w:bottom w:val="none" w:sz="0" w:space="0" w:color="auto"/>
        <w:right w:val="none" w:sz="0" w:space="0" w:color="auto"/>
      </w:divBdr>
    </w:div>
    <w:div w:id="1906143320">
      <w:bodyDiv w:val="1"/>
      <w:marLeft w:val="0"/>
      <w:marRight w:val="0"/>
      <w:marTop w:val="0"/>
      <w:marBottom w:val="0"/>
      <w:divBdr>
        <w:top w:val="none" w:sz="0" w:space="0" w:color="auto"/>
        <w:left w:val="none" w:sz="0" w:space="0" w:color="auto"/>
        <w:bottom w:val="none" w:sz="0" w:space="0" w:color="auto"/>
        <w:right w:val="none" w:sz="0" w:space="0" w:color="auto"/>
      </w:divBdr>
    </w:div>
    <w:div w:id="1929263232">
      <w:bodyDiv w:val="1"/>
      <w:marLeft w:val="0"/>
      <w:marRight w:val="0"/>
      <w:marTop w:val="0"/>
      <w:marBottom w:val="0"/>
      <w:divBdr>
        <w:top w:val="none" w:sz="0" w:space="0" w:color="auto"/>
        <w:left w:val="none" w:sz="0" w:space="0" w:color="auto"/>
        <w:bottom w:val="none" w:sz="0" w:space="0" w:color="auto"/>
        <w:right w:val="none" w:sz="0" w:space="0" w:color="auto"/>
      </w:divBdr>
    </w:div>
    <w:div w:id="1958565233">
      <w:bodyDiv w:val="1"/>
      <w:marLeft w:val="0"/>
      <w:marRight w:val="0"/>
      <w:marTop w:val="0"/>
      <w:marBottom w:val="0"/>
      <w:divBdr>
        <w:top w:val="none" w:sz="0" w:space="0" w:color="auto"/>
        <w:left w:val="none" w:sz="0" w:space="0" w:color="auto"/>
        <w:bottom w:val="none" w:sz="0" w:space="0" w:color="auto"/>
        <w:right w:val="none" w:sz="0" w:space="0" w:color="auto"/>
      </w:divBdr>
    </w:div>
    <w:div w:id="1965189878">
      <w:bodyDiv w:val="1"/>
      <w:marLeft w:val="0"/>
      <w:marRight w:val="0"/>
      <w:marTop w:val="0"/>
      <w:marBottom w:val="0"/>
      <w:divBdr>
        <w:top w:val="none" w:sz="0" w:space="0" w:color="auto"/>
        <w:left w:val="none" w:sz="0" w:space="0" w:color="auto"/>
        <w:bottom w:val="none" w:sz="0" w:space="0" w:color="auto"/>
        <w:right w:val="none" w:sz="0" w:space="0" w:color="auto"/>
      </w:divBdr>
    </w:div>
    <w:div w:id="1990204104">
      <w:bodyDiv w:val="1"/>
      <w:marLeft w:val="0"/>
      <w:marRight w:val="0"/>
      <w:marTop w:val="0"/>
      <w:marBottom w:val="0"/>
      <w:divBdr>
        <w:top w:val="none" w:sz="0" w:space="0" w:color="auto"/>
        <w:left w:val="none" w:sz="0" w:space="0" w:color="auto"/>
        <w:bottom w:val="none" w:sz="0" w:space="0" w:color="auto"/>
        <w:right w:val="none" w:sz="0" w:space="0" w:color="auto"/>
      </w:divBdr>
    </w:div>
    <w:div w:id="2066484109">
      <w:bodyDiv w:val="1"/>
      <w:marLeft w:val="0"/>
      <w:marRight w:val="0"/>
      <w:marTop w:val="0"/>
      <w:marBottom w:val="0"/>
      <w:divBdr>
        <w:top w:val="none" w:sz="0" w:space="0" w:color="auto"/>
        <w:left w:val="none" w:sz="0" w:space="0" w:color="auto"/>
        <w:bottom w:val="none" w:sz="0" w:space="0" w:color="auto"/>
        <w:right w:val="none" w:sz="0" w:space="0" w:color="auto"/>
      </w:divBdr>
      <w:divsChild>
        <w:div w:id="616837183">
          <w:marLeft w:val="360"/>
          <w:marRight w:val="0"/>
          <w:marTop w:val="0"/>
          <w:marBottom w:val="0"/>
          <w:divBdr>
            <w:top w:val="none" w:sz="0" w:space="0" w:color="auto"/>
            <w:left w:val="none" w:sz="0" w:space="0" w:color="auto"/>
            <w:bottom w:val="none" w:sz="0" w:space="0" w:color="auto"/>
            <w:right w:val="none" w:sz="0" w:space="0" w:color="auto"/>
          </w:divBdr>
        </w:div>
        <w:div w:id="1800879063">
          <w:marLeft w:val="360"/>
          <w:marRight w:val="0"/>
          <w:marTop w:val="0"/>
          <w:marBottom w:val="0"/>
          <w:divBdr>
            <w:top w:val="none" w:sz="0" w:space="0" w:color="auto"/>
            <w:left w:val="none" w:sz="0" w:space="0" w:color="auto"/>
            <w:bottom w:val="none" w:sz="0" w:space="0" w:color="auto"/>
            <w:right w:val="none" w:sz="0" w:space="0" w:color="auto"/>
          </w:divBdr>
        </w:div>
        <w:div w:id="1894350216">
          <w:marLeft w:val="360"/>
          <w:marRight w:val="0"/>
          <w:marTop w:val="0"/>
          <w:marBottom w:val="0"/>
          <w:divBdr>
            <w:top w:val="none" w:sz="0" w:space="0" w:color="auto"/>
            <w:left w:val="none" w:sz="0" w:space="0" w:color="auto"/>
            <w:bottom w:val="none" w:sz="0" w:space="0" w:color="auto"/>
            <w:right w:val="none" w:sz="0" w:space="0" w:color="auto"/>
          </w:divBdr>
        </w:div>
      </w:divsChild>
    </w:div>
    <w:div w:id="21189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bloomberg.com/graphics/2022-clean-energy-electric-cars-tipping-points/?leadSource=uverify%20wall" TargetMode="External"/><Relationship Id="rId13" Type="http://schemas.openxmlformats.org/officeDocument/2006/relationships/hyperlink" Target="https://covid.cdc.gov/covid-data-tracker/" TargetMode="External"/><Relationship Id="rId18" Type="http://schemas.openxmlformats.org/officeDocument/2006/relationships/hyperlink" Target="https://jamanetwork.com/journals/jama/article-abstract/2788483" TargetMode="External"/><Relationship Id="rId26" Type="http://schemas.openxmlformats.org/officeDocument/2006/relationships/hyperlink" Target="https://www.canada.ca/fr/emploi-developpement-social/nouvelles/2023/05/fonds-de-finance-sociale.html" TargetMode="External"/><Relationship Id="rId3" Type="http://schemas.openxmlformats.org/officeDocument/2006/relationships/hyperlink" Target="https://eaccny.com/wp-content/uploads/2020/11/Citi-Closing-Racial-Inequality-Gaps-AX2QY.pdf" TargetMode="External"/><Relationship Id="rId21" Type="http://schemas.openxmlformats.org/officeDocument/2006/relationships/hyperlink" Target="https://www.bht.org.uk/wp-content/uploads/2021/03/The-role-of-lived-experience-in-creating-systems-change-2020-1.pdf" TargetMode="External"/><Relationship Id="rId34" Type="http://schemas.openxmlformats.org/officeDocument/2006/relationships/hyperlink" Target="https://www.canada.ca/fr/emploi-developpement-social/programmes/assurance-emploi.html" TargetMode="External"/><Relationship Id="rId7" Type="http://schemas.openxmlformats.org/officeDocument/2006/relationships/hyperlink" Target="https://beefupsustainability.com/cargill-and-aw-canada-partner-with-alus-to-scale-climate-change-mitigation-efforts/" TargetMode="External"/><Relationship Id="rId12" Type="http://schemas.openxmlformats.org/officeDocument/2006/relationships/hyperlink" Target="https://www.cyclinguk.org/campaign/fill-hole" TargetMode="External"/><Relationship Id="rId17" Type="http://schemas.openxmlformats.org/officeDocument/2006/relationships/hyperlink" Target="https://www.ihi.org/communities/blogs/on-the-quintuple-aim-why-expand-beyond-the-triple-aim" TargetMode="External"/><Relationship Id="rId25" Type="http://schemas.openxmlformats.org/officeDocument/2006/relationships/hyperlink" Target="https://commonslibrary.parliament.uk/research-briefings/cbp-9599/" TargetMode="External"/><Relationship Id="rId33" Type="http://schemas.openxmlformats.org/officeDocument/2006/relationships/hyperlink" Target="https://www.canada.ca/fr/emploi-developpement-social/programmes/assurance-emploi.html" TargetMode="External"/><Relationship Id="rId2" Type="http://schemas.openxmlformats.org/officeDocument/2006/relationships/hyperlink" Target="https://www.fulfillinglivesevaluation.org/wp-admin/admin-ajax.php?juwpfisadmin=false&amp;action=wpfd&amp;task=file.download&amp;wpfd_category_id=324&amp;wpfd_file_id=7278&amp;token=62472c80daf669161c7b89b82cb73064&amp;preview=1" TargetMode="External"/><Relationship Id="rId16" Type="http://schemas.openxmlformats.org/officeDocument/2006/relationships/hyperlink" Target="https://www.odi.govt.nz/nz-disability-strategy/outcome-5-accessibility/" TargetMode="External"/><Relationship Id="rId20" Type="http://schemas.openxmlformats.org/officeDocument/2006/relationships/hyperlink" Target="https://kaingaora.govt.nz/working-with-us/building-momentum-our-construction-plan-for-future-homes/" TargetMode="External"/><Relationship Id="rId29" Type="http://schemas.openxmlformats.org/officeDocument/2006/relationships/hyperlink" Target="https://flytrippers.com/list-of-airport-fees-each-airport-in-canada/" TargetMode="External"/><Relationship Id="rId1" Type="http://schemas.openxmlformats.org/officeDocument/2006/relationships/hyperlink" Target="https://www.mirror.co.uk/news/uk-news/everyday-gender-bias-makes-women-14195924" TargetMode="External"/><Relationship Id="rId6" Type="http://schemas.openxmlformats.org/officeDocument/2006/relationships/hyperlink" Target="https://blog.yelp.com/news/yelp-makes-it-easy-to-find-and-support-eco-friendly-businesses-with-new-business-attributes/" TargetMode="External"/><Relationship Id="rId11" Type="http://schemas.openxmlformats.org/officeDocument/2006/relationships/hyperlink" Target="https://toronto.ctvnews.ca/ontario-long-term-care-home-ordered-to-find-new-management-after-failing-to-comply-with-inspection-notices-1.6016000" TargetMode="External"/><Relationship Id="rId24" Type="http://schemas.openxmlformats.org/officeDocument/2006/relationships/hyperlink" Target="https://www.odi.govt.nz/nz-disability-strategy" TargetMode="External"/><Relationship Id="rId32" Type="http://schemas.openxmlformats.org/officeDocument/2006/relationships/hyperlink" Target="https://www.vic.gov.au/case-study-gender-equality-maps-darebin-and-melton" TargetMode="External"/><Relationship Id="rId37" Type="http://schemas.openxmlformats.org/officeDocument/2006/relationships/hyperlink" Target="https://www.odi.govt.nz/about-us/home/" TargetMode="External"/><Relationship Id="rId5" Type="http://schemas.openxmlformats.org/officeDocument/2006/relationships/hyperlink" Target="https://uwm.edu/news/what-consumer-psychology-tells-us-about-social-change-movements/" TargetMode="External"/><Relationship Id="rId15" Type="http://schemas.openxmlformats.org/officeDocument/2006/relationships/hyperlink" Target="https://www.reuters.com/article/health-coronavirus-india-women-idINL5N2O03PW" TargetMode="External"/><Relationship Id="rId23" Type="http://schemas.openxmlformats.org/officeDocument/2006/relationships/hyperlink" Target="https://cancer.ca/fr/get-involved/advocacy/what-we-are-doing/tobacco-control/history-of-tobacco-control" TargetMode="External"/><Relationship Id="rId28" Type="http://schemas.openxmlformats.org/officeDocument/2006/relationships/hyperlink" Target="https://www.cbc.ca/news/business/credit-card-surcharge-shop-1.6606997" TargetMode="External"/><Relationship Id="rId36" Type="http://schemas.openxmlformats.org/officeDocument/2006/relationships/hyperlink" Target="https://www.govt.nz/browse/engaging-with-government/government-in-new-zealand/" TargetMode="External"/><Relationship Id="rId10" Type="http://schemas.openxmlformats.org/officeDocument/2006/relationships/hyperlink" Target="https://en.wikipedia.org/wiki/Behavioural_Insights_Team" TargetMode="External"/><Relationship Id="rId19" Type="http://schemas.openxmlformats.org/officeDocument/2006/relationships/hyperlink" Target="https://www.worldvision.org/sponsorship-news-stories/global-poverty-facts" TargetMode="External"/><Relationship Id="rId31" Type="http://schemas.openxmlformats.org/officeDocument/2006/relationships/hyperlink" Target="https://www.securitepublique.gc.ca/cnt/rsrcs/pblctns/srtg-crtcl-nfrstrctr/index-fr.aspx" TargetMode="External"/><Relationship Id="rId4" Type="http://schemas.openxmlformats.org/officeDocument/2006/relationships/hyperlink" Target="https://www.sciencedirect.com/science/article/pii/S2352250X21000543" TargetMode="External"/><Relationship Id="rId9" Type="http://schemas.openxmlformats.org/officeDocument/2006/relationships/hyperlink" Target="https://renewablesassociation.ca/fr/un-grand-pas-en-avant-pour-lenergie-solaire-produite-sur-place-en-ontario/" TargetMode="External"/><Relationship Id="rId14" Type="http://schemas.openxmlformats.org/officeDocument/2006/relationships/hyperlink" Target="https://public.tableau.com/app/profile/odi5070/viz/InequalityinAccessibilityfordisabledpeople/Accessibility_Inequality" TargetMode="External"/><Relationship Id="rId22" Type="http://schemas.openxmlformats.org/officeDocument/2006/relationships/hyperlink" Target="https://www.canada.ca/fr/sante-canada/services/publications/vie-saine/strategie-tabac-canada.html" TargetMode="External"/><Relationship Id="rId27" Type="http://schemas.openxmlformats.org/officeDocument/2006/relationships/hyperlink" Target="https://www.brookings.edu/research/are-impact-bonds-delivering-outcomes-and-paying-out-returns/" TargetMode="External"/><Relationship Id="rId30" Type="http://schemas.openxmlformats.org/officeDocument/2006/relationships/hyperlink" Target="https://www.theguardian.com/world/commentisfree/2022/apr/05/new-zealands-covid-strategy-was-one-of-the-worlds-most-successful-what-can-it-learn-from-it" TargetMode="External"/><Relationship Id="rId35" Type="http://schemas.openxmlformats.org/officeDocument/2006/relationships/hyperlink" Target="https://www.legislation.gov.au/Details/C2021C0005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92bb07e-1a22-483a-8c2d-3f5a0a9ece6f">
      <UserInfo>
        <DisplayName>Hjartarson, Josh</DisplayName>
        <AccountId>32</AccountId>
        <AccountType/>
      </UserInfo>
      <UserInfo>
        <DisplayName>Joyce, Martin</DisplayName>
        <AccountId>26</AccountId>
        <AccountType/>
      </UserInfo>
      <UserInfo>
        <DisplayName>Kamlani, Alia</DisplayName>
        <AccountId>33</AccountId>
        <AccountType/>
      </UserInfo>
      <UserInfo>
        <DisplayName>Ryan, Michelle</DisplayName>
        <AccountId>34</AccountId>
        <AccountType/>
      </UserInfo>
      <UserInfo>
        <DisplayName>Nicolas, Lama</DisplayName>
        <AccountId>36</AccountId>
        <AccountType/>
      </UserInfo>
      <UserInfo>
        <DisplayName>Nethercott, Mike</DisplayName>
        <AccountId>37</AccountId>
        <AccountType/>
      </UserInfo>
      <UserInfo>
        <DisplayName>Todd, Pamela</DisplayName>
        <AccountId>38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514176939E744081294D073EA863C2" ma:contentTypeVersion="6" ma:contentTypeDescription="Create a new document." ma:contentTypeScope="" ma:versionID="fda58c122e5f5a7b3d61199ac3491e33">
  <xsd:schema xmlns:xsd="http://www.w3.org/2001/XMLSchema" xmlns:xs="http://www.w3.org/2001/XMLSchema" xmlns:p="http://schemas.microsoft.com/office/2006/metadata/properties" xmlns:ns2="3e79f7a0-bdc1-4ebb-baca-cec0289ce2f0" xmlns:ns3="892bb07e-1a22-483a-8c2d-3f5a0a9ece6f" targetNamespace="http://schemas.microsoft.com/office/2006/metadata/properties" ma:root="true" ma:fieldsID="b8512cbd305146fa56fff81140435693" ns2:_="" ns3:_="">
    <xsd:import namespace="3e79f7a0-bdc1-4ebb-baca-cec0289ce2f0"/>
    <xsd:import namespace="892bb07e-1a22-483a-8c2d-3f5a0a9ece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9f7a0-bdc1-4ebb-baca-cec0289ce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2bb07e-1a22-483a-8c2d-3f5a0a9ece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6BEAB-353C-4DAE-8332-949A5344C56C}">
  <ds:schemaRefs>
    <ds:schemaRef ds:uri="http://schemas.microsoft.com/sharepoint/v3/contenttype/forms"/>
  </ds:schemaRefs>
</ds:datastoreItem>
</file>

<file path=customXml/itemProps2.xml><?xml version="1.0" encoding="utf-8"?>
<ds:datastoreItem xmlns:ds="http://schemas.openxmlformats.org/officeDocument/2006/customXml" ds:itemID="{07A80DAB-B26D-47EE-9484-CC4624E1DB72}">
  <ds:schemaRefs>
    <ds:schemaRef ds:uri="http://purl.org/dc/terms/"/>
    <ds:schemaRef ds:uri="892bb07e-1a22-483a-8c2d-3f5a0a9ece6f"/>
    <ds:schemaRef ds:uri="http://purl.org/dc/dcmitype/"/>
    <ds:schemaRef ds:uri="3e79f7a0-bdc1-4ebb-baca-cec0289ce2f0"/>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5CA167D7-51C3-49BA-88F2-25920D59776F}">
  <ds:schemaRefs>
    <ds:schemaRef ds:uri="http://schemas.openxmlformats.org/officeDocument/2006/bibliography"/>
  </ds:schemaRefs>
</ds:datastoreItem>
</file>

<file path=customXml/itemProps4.xml><?xml version="1.0" encoding="utf-8"?>
<ds:datastoreItem xmlns:ds="http://schemas.openxmlformats.org/officeDocument/2006/customXml" ds:itemID="{0D72B7C1-A189-4918-A185-1ADD8A8C8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9f7a0-bdc1-4ebb-baca-cec0289ce2f0"/>
    <ds:schemaRef ds:uri="892bb07e-1a22-483a-8c2d-3f5a0a9e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3566</Words>
  <Characters>20329</Characters>
  <Application>Microsoft Office Word</Application>
  <DocSecurity>12</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Sophie</dc:creator>
  <cp:keywords/>
  <dc:description/>
  <cp:lastModifiedBy>Josie</cp:lastModifiedBy>
  <cp:revision>2</cp:revision>
  <dcterms:created xsi:type="dcterms:W3CDTF">2023-06-29T13:11:00Z</dcterms:created>
  <dcterms:modified xsi:type="dcterms:W3CDTF">2023-06-29T13:11:00Z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0x01010062514176939E744081294D073EA863C2</vt:lpwstr>
  </property>
  <property fmtid="{D5CDD505-2E9C-101B-9397-08002B2CF9AE}" pid="3" name="MSIP_Label_ea60d57e-af5b-4752-ac57-3e4f28ca11dc_Enabled">
    <vt:lpwstr>true</vt:lpwstr>
  </property>
  <property fmtid="{D5CDD505-2E9C-101B-9397-08002B2CF9AE}" pid="4" name="MSIP_Label_ea60d57e-af5b-4752-ac57-3e4f28ca11dc_SetDate">
    <vt:lpwstr>2023-05-23T13:30:41Z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4f8f88ac-492d-4ae2-80aa-b915af76867f</vt:lpwstr>
  </property>
  <property fmtid="{D5CDD505-2E9C-101B-9397-08002B2CF9AE}" pid="9" name="MSIP_Label_ea60d57e-af5b-4752-ac57-3e4f28ca11dc_ContentBits">
    <vt:lpwstr>0</vt:lpwstr>
  </property>
  <property fmtid="{D5CDD505-2E9C-101B-9397-08002B2CF9AE}" pid="10" name="MSIP_Label_034a106e-6316-442c-ad35-738afd673d2b_Enabled">
    <vt:lpwstr>true</vt:lpwstr>
  </property>
  <property fmtid="{D5CDD505-2E9C-101B-9397-08002B2CF9AE}" pid="11" name="MSIP_Label_034a106e-6316-442c-ad35-738afd673d2b_SetDate">
    <vt:lpwstr>2023-06-07T15:52:56Z</vt:lpwstr>
  </property>
  <property fmtid="{D5CDD505-2E9C-101B-9397-08002B2CF9AE}" pid="12" name="MSIP_Label_034a106e-6316-442c-ad35-738afd673d2b_Method">
    <vt:lpwstr>Standard</vt:lpwstr>
  </property>
  <property fmtid="{D5CDD505-2E9C-101B-9397-08002B2CF9AE}" pid="13" name="MSIP_Label_034a106e-6316-442c-ad35-738afd673d2b_Name">
    <vt:lpwstr>034a106e-6316-442c-ad35-738afd673d2b</vt:lpwstr>
  </property>
  <property fmtid="{D5CDD505-2E9C-101B-9397-08002B2CF9AE}" pid="14" name="MSIP_Label_034a106e-6316-442c-ad35-738afd673d2b_SiteId">
    <vt:lpwstr>cddc1229-ac2a-4b97-b78a-0e5cacb5865c</vt:lpwstr>
  </property>
  <property fmtid="{D5CDD505-2E9C-101B-9397-08002B2CF9AE}" pid="15" name="MSIP_Label_034a106e-6316-442c-ad35-738afd673d2b_ActionId">
    <vt:lpwstr>cdfbd315-5a5c-4d9e-b10d-a5fe9c89b0e0</vt:lpwstr>
  </property>
  <property fmtid="{D5CDD505-2E9C-101B-9397-08002B2CF9AE}" pid="16" name="MSIP_Label_034a106e-6316-442c-ad35-738afd673d2b_ContentBits">
    <vt:lpwstr>0</vt:lpwstr>
  </property>
</Properties>
</file>