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87" w:rsidRDefault="001F1087" w:rsidP="00E81BB9">
      <w:pPr>
        <w:pStyle w:val="Heading1"/>
      </w:pPr>
      <w:bookmarkStart w:id="0" w:name="_GoBack"/>
      <w:bookmarkEnd w:id="0"/>
      <w:r w:rsidRPr="001F1087">
        <w:t>Storm sewer design sheet</w:t>
      </w:r>
    </w:p>
    <w:p w:rsidR="001F1087" w:rsidRDefault="001F1087" w:rsidP="001F1087">
      <w:pPr>
        <w:ind w:left="-540"/>
        <w:jc w:val="right"/>
      </w:pPr>
      <w:r w:rsidRPr="001F1087">
        <w:lastRenderedPageBreak/>
        <w:t>A</w:t>
      </w:r>
      <w:r>
        <w:t>p</w:t>
      </w:r>
      <w:r w:rsidRPr="001F1087">
        <w:t xml:space="preserve">pendix C </w:t>
      </w:r>
    </w:p>
    <w:p w:rsidR="001F1087" w:rsidRDefault="001F1087" w:rsidP="001F1087">
      <w:pPr>
        <w:ind w:left="-540"/>
        <w:jc w:val="both"/>
        <w:sectPr w:rsidR="001F1087" w:rsidSect="001F1087">
          <w:headerReference w:type="default" r:id="rId8"/>
          <w:footerReference w:type="default" r:id="rId9"/>
          <w:type w:val="continuous"/>
          <w:pgSz w:w="15840" w:h="12240" w:orient="landscape"/>
          <w:pgMar w:top="851" w:right="1440" w:bottom="993" w:left="990" w:header="708" w:footer="708" w:gutter="0"/>
          <w:cols w:num="2" w:space="708"/>
          <w:docGrid w:linePitch="360"/>
        </w:sectPr>
      </w:pPr>
    </w:p>
    <w:p w:rsidR="001F1087" w:rsidRDefault="001F1087" w:rsidP="00C47A88">
      <w:pPr>
        <w:tabs>
          <w:tab w:val="center" w:pos="6435"/>
        </w:tabs>
        <w:spacing w:before="360" w:after="120"/>
        <w:jc w:val="both"/>
      </w:pPr>
      <w:r>
        <w:lastRenderedPageBreak/>
        <w:t>Q = 2.78 AIR</w:t>
      </w:r>
    </w:p>
    <w:p w:rsidR="001F1087" w:rsidRDefault="001F1087" w:rsidP="001F1087">
      <w:pPr>
        <w:spacing w:after="0"/>
        <w:jc w:val="both"/>
      </w:pPr>
      <w:r>
        <w:t>Where Q = peak flow rate in (L/s)</w:t>
      </w:r>
    </w:p>
    <w:p w:rsidR="001F1087" w:rsidRDefault="001F1087" w:rsidP="001F1087">
      <w:pPr>
        <w:spacing w:after="0"/>
        <w:jc w:val="both"/>
      </w:pPr>
      <w:r>
        <w:t>A = area in hectares (ha)</w:t>
      </w:r>
    </w:p>
    <w:p w:rsidR="001F1087" w:rsidRDefault="001F1087" w:rsidP="001F1087">
      <w:pPr>
        <w:spacing w:after="0"/>
        <w:jc w:val="both"/>
      </w:pPr>
      <w:r>
        <w:t>I = rainfall intensity in millimeters per hour (mm/h)</w:t>
      </w:r>
    </w:p>
    <w:p w:rsidR="001F1087" w:rsidRDefault="001F1087" w:rsidP="001F1087">
      <w:pPr>
        <w:spacing w:after="0"/>
        <w:jc w:val="both"/>
      </w:pPr>
      <w:r>
        <w:t>R = runoff coefficient</w:t>
      </w:r>
    </w:p>
    <w:tbl>
      <w:tblPr>
        <w:tblStyle w:val="TableGrid"/>
        <w:tblpPr w:leftFromText="180" w:rightFromText="180" w:vertAnchor="page" w:horzAnchor="margin" w:tblpY="4158"/>
        <w:tblW w:w="14449" w:type="dxa"/>
        <w:tblLayout w:type="fixed"/>
        <w:tblLook w:val="04A0" w:firstRow="1" w:lastRow="0" w:firstColumn="1" w:lastColumn="0" w:noHBand="0" w:noVBand="1"/>
      </w:tblPr>
      <w:tblGrid>
        <w:gridCol w:w="959"/>
        <w:gridCol w:w="910"/>
        <w:gridCol w:w="933"/>
        <w:gridCol w:w="708"/>
        <w:gridCol w:w="709"/>
        <w:gridCol w:w="567"/>
        <w:gridCol w:w="847"/>
        <w:gridCol w:w="864"/>
        <w:gridCol w:w="867"/>
        <w:gridCol w:w="888"/>
        <w:gridCol w:w="794"/>
        <w:gridCol w:w="1105"/>
        <w:gridCol w:w="772"/>
        <w:gridCol w:w="772"/>
        <w:gridCol w:w="891"/>
        <w:gridCol w:w="865"/>
        <w:gridCol w:w="998"/>
      </w:tblGrid>
      <w:tr w:rsidR="005E4E7E" w:rsidTr="00E81BB9">
        <w:trPr>
          <w:trHeight w:val="1162"/>
          <w:tblHeader/>
        </w:trPr>
        <w:tc>
          <w:tcPr>
            <w:tcW w:w="959" w:type="dxa"/>
            <w:vAlign w:val="center"/>
          </w:tcPr>
          <w:p w:rsidR="005E4E7E" w:rsidRDefault="00FC272A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Location Street</w:t>
            </w:r>
          </w:p>
        </w:tc>
        <w:tc>
          <w:tcPr>
            <w:tcW w:w="910" w:type="dxa"/>
            <w:vAlign w:val="center"/>
          </w:tcPr>
          <w:p w:rsidR="005E4E7E" w:rsidRDefault="00FC272A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Location From</w:t>
            </w:r>
          </w:p>
        </w:tc>
        <w:tc>
          <w:tcPr>
            <w:tcW w:w="933" w:type="dxa"/>
            <w:vAlign w:val="center"/>
          </w:tcPr>
          <w:p w:rsidR="005E4E7E" w:rsidRDefault="00FC272A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Location To</w:t>
            </w:r>
          </w:p>
        </w:tc>
        <w:tc>
          <w:tcPr>
            <w:tcW w:w="708" w:type="dxa"/>
            <w:vAlign w:val="center"/>
          </w:tcPr>
          <w:p w:rsidR="005E4E7E" w:rsidRDefault="005E4E7E" w:rsidP="00E81B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AREAS (ha) R =</w:t>
            </w:r>
          </w:p>
        </w:tc>
        <w:tc>
          <w:tcPr>
            <w:tcW w:w="709" w:type="dxa"/>
            <w:vAlign w:val="center"/>
          </w:tcPr>
          <w:p w:rsidR="005E4E7E" w:rsidRDefault="005E4E7E" w:rsidP="00E81B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AREAS (ha) R =</w:t>
            </w:r>
          </w:p>
        </w:tc>
        <w:tc>
          <w:tcPr>
            <w:tcW w:w="567" w:type="dxa"/>
            <w:vAlign w:val="center"/>
          </w:tcPr>
          <w:p w:rsidR="005E4E7E" w:rsidRDefault="005E4E7E" w:rsidP="00E81B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AREAS (ha) R =</w:t>
            </w:r>
          </w:p>
        </w:tc>
        <w:tc>
          <w:tcPr>
            <w:tcW w:w="847" w:type="dxa"/>
            <w:vAlign w:val="center"/>
          </w:tcPr>
          <w:p w:rsidR="005E4E7E" w:rsidRDefault="005E4E7E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Indiv. 2.78 AR</w:t>
            </w:r>
          </w:p>
        </w:tc>
        <w:tc>
          <w:tcPr>
            <w:tcW w:w="864" w:type="dxa"/>
            <w:vAlign w:val="center"/>
          </w:tcPr>
          <w:p w:rsidR="005E4E7E" w:rsidRDefault="005E4E7E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Accum. 2.78 AR</w:t>
            </w:r>
          </w:p>
        </w:tc>
        <w:tc>
          <w:tcPr>
            <w:tcW w:w="867" w:type="dxa"/>
            <w:vAlign w:val="center"/>
          </w:tcPr>
          <w:p w:rsidR="005E4E7E" w:rsidRDefault="005E4E7E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Time of Conc.</w:t>
            </w:r>
          </w:p>
        </w:tc>
        <w:tc>
          <w:tcPr>
            <w:tcW w:w="888" w:type="dxa"/>
            <w:vAlign w:val="center"/>
          </w:tcPr>
          <w:p w:rsidR="005E4E7E" w:rsidRDefault="005E4E7E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Rainfall Intensity I</w:t>
            </w:r>
          </w:p>
        </w:tc>
        <w:tc>
          <w:tcPr>
            <w:tcW w:w="794" w:type="dxa"/>
            <w:vAlign w:val="center"/>
          </w:tcPr>
          <w:p w:rsidR="005E4E7E" w:rsidRDefault="005E4E7E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Peak Flow (L/s)</w:t>
            </w:r>
          </w:p>
        </w:tc>
        <w:tc>
          <w:tcPr>
            <w:tcW w:w="1105" w:type="dxa"/>
            <w:vAlign w:val="center"/>
          </w:tcPr>
          <w:p w:rsidR="005E4E7E" w:rsidRDefault="00FC272A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Sewer Data </w:t>
            </w:r>
            <w:r w:rsidR="005E4E7E">
              <w:rPr>
                <w:color w:val="000000"/>
                <w:sz w:val="16"/>
                <w:szCs w:val="16"/>
              </w:rPr>
              <w:t>Diameter (mm)</w:t>
            </w:r>
          </w:p>
        </w:tc>
        <w:tc>
          <w:tcPr>
            <w:tcW w:w="772" w:type="dxa"/>
            <w:vAlign w:val="center"/>
          </w:tcPr>
          <w:p w:rsidR="005E4E7E" w:rsidRDefault="00FC272A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Sewer Data </w:t>
            </w:r>
            <w:r w:rsidR="005E4E7E">
              <w:rPr>
                <w:color w:val="000000"/>
                <w:sz w:val="16"/>
                <w:szCs w:val="16"/>
              </w:rPr>
              <w:t>Slope (%)</w:t>
            </w:r>
          </w:p>
        </w:tc>
        <w:tc>
          <w:tcPr>
            <w:tcW w:w="772" w:type="dxa"/>
            <w:vAlign w:val="center"/>
          </w:tcPr>
          <w:p w:rsidR="005E4E7E" w:rsidRDefault="00FC272A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Sewer Data </w:t>
            </w:r>
            <w:r w:rsidR="005E4E7E">
              <w:rPr>
                <w:color w:val="000000"/>
                <w:sz w:val="16"/>
                <w:szCs w:val="16"/>
              </w:rPr>
              <w:t>Length (m)</w:t>
            </w:r>
          </w:p>
        </w:tc>
        <w:tc>
          <w:tcPr>
            <w:tcW w:w="891" w:type="dxa"/>
            <w:vAlign w:val="center"/>
          </w:tcPr>
          <w:p w:rsidR="005E4E7E" w:rsidRDefault="00FC272A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Sewer Data </w:t>
            </w:r>
            <w:r w:rsidR="005E4E7E">
              <w:rPr>
                <w:color w:val="000000"/>
                <w:sz w:val="16"/>
                <w:szCs w:val="16"/>
              </w:rPr>
              <w:t>Capacity (L/s) n =</w:t>
            </w:r>
          </w:p>
        </w:tc>
        <w:tc>
          <w:tcPr>
            <w:tcW w:w="865" w:type="dxa"/>
            <w:vAlign w:val="center"/>
          </w:tcPr>
          <w:p w:rsidR="005E4E7E" w:rsidRDefault="00FC272A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Sewer Data </w:t>
            </w:r>
            <w:r w:rsidR="005E4E7E">
              <w:rPr>
                <w:color w:val="000000"/>
                <w:sz w:val="16"/>
                <w:szCs w:val="16"/>
              </w:rPr>
              <w:t>Velocity (m/s)</w:t>
            </w:r>
          </w:p>
        </w:tc>
        <w:tc>
          <w:tcPr>
            <w:tcW w:w="998" w:type="dxa"/>
            <w:vAlign w:val="center"/>
          </w:tcPr>
          <w:p w:rsidR="005E4E7E" w:rsidRDefault="00FC272A" w:rsidP="00E81B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Sewer Data </w:t>
            </w:r>
            <w:r w:rsidR="005E4E7E">
              <w:rPr>
                <w:color w:val="000000"/>
                <w:sz w:val="16"/>
                <w:szCs w:val="16"/>
              </w:rPr>
              <w:t>Time of Flow (minutes)</w:t>
            </w: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78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78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78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  <w:tr w:rsidR="0050132A" w:rsidTr="00E81BB9">
        <w:trPr>
          <w:trHeight w:val="290"/>
          <w:tblHeader/>
        </w:trPr>
        <w:tc>
          <w:tcPr>
            <w:tcW w:w="95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10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33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09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5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4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7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88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94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110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772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91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865" w:type="dxa"/>
          </w:tcPr>
          <w:p w:rsidR="0050132A" w:rsidRDefault="0050132A" w:rsidP="00E81BB9">
            <w:pPr>
              <w:jc w:val="both"/>
            </w:pPr>
          </w:p>
        </w:tc>
        <w:tc>
          <w:tcPr>
            <w:tcW w:w="998" w:type="dxa"/>
          </w:tcPr>
          <w:p w:rsidR="0050132A" w:rsidRDefault="0050132A" w:rsidP="00E81BB9">
            <w:pPr>
              <w:jc w:val="both"/>
            </w:pPr>
          </w:p>
        </w:tc>
      </w:tr>
    </w:tbl>
    <w:p w:rsidR="009D0959" w:rsidRDefault="009D0959" w:rsidP="00C47A88">
      <w:pPr>
        <w:spacing w:after="0"/>
        <w:jc w:val="both"/>
      </w:pPr>
    </w:p>
    <w:p w:rsidR="009663DF" w:rsidRDefault="009663DF" w:rsidP="009663DF">
      <w:pPr>
        <w:spacing w:before="360"/>
        <w:rPr>
          <w:rFonts w:ascii="Times New Roman" w:hAnsi="Times New Roman" w:cs="Times New Roman"/>
          <w:sz w:val="16"/>
          <w:szCs w:val="16"/>
        </w:rPr>
        <w:sectPr w:rsidR="009663DF" w:rsidSect="001F1087">
          <w:type w:val="continuous"/>
          <w:pgSz w:w="15840" w:h="12240" w:orient="landscape"/>
          <w:pgMar w:top="851" w:right="1440" w:bottom="993" w:left="990" w:header="708" w:footer="708" w:gutter="0"/>
          <w:cols w:space="708"/>
          <w:docGrid w:linePitch="360"/>
        </w:sectPr>
      </w:pPr>
    </w:p>
    <w:p w:rsidR="009663DF" w:rsidRPr="00FC272A" w:rsidRDefault="009663DF" w:rsidP="009663DF">
      <w:pPr>
        <w:spacing w:before="360"/>
        <w:rPr>
          <w:rFonts w:cstheme="minorHAnsi"/>
          <w:sz w:val="22"/>
        </w:rPr>
      </w:pPr>
      <w:r w:rsidRPr="00FC272A">
        <w:rPr>
          <w:rFonts w:cstheme="minorHAnsi"/>
          <w:sz w:val="22"/>
        </w:rPr>
        <w:lastRenderedPageBreak/>
        <w:t>Design:</w:t>
      </w:r>
    </w:p>
    <w:p w:rsidR="009663DF" w:rsidRPr="00FC272A" w:rsidRDefault="009663DF" w:rsidP="009663DF">
      <w:pPr>
        <w:rPr>
          <w:rFonts w:cstheme="minorHAnsi"/>
          <w:sz w:val="22"/>
        </w:rPr>
      </w:pPr>
      <w:r w:rsidRPr="00FC272A">
        <w:rPr>
          <w:rFonts w:cstheme="minorHAnsi"/>
          <w:sz w:val="22"/>
        </w:rPr>
        <w:t>Checked:</w:t>
      </w:r>
    </w:p>
    <w:p w:rsidR="009663DF" w:rsidRPr="00FC272A" w:rsidRDefault="009663DF" w:rsidP="009663DF">
      <w:pPr>
        <w:spacing w:before="360"/>
        <w:rPr>
          <w:rFonts w:cstheme="minorHAnsi"/>
          <w:sz w:val="22"/>
        </w:rPr>
      </w:pPr>
      <w:r w:rsidRPr="00FC272A">
        <w:rPr>
          <w:rFonts w:cstheme="minorHAnsi"/>
          <w:sz w:val="22"/>
        </w:rPr>
        <w:lastRenderedPageBreak/>
        <w:t>Date:</w:t>
      </w:r>
    </w:p>
    <w:p w:rsidR="009663DF" w:rsidRPr="00FC272A" w:rsidRDefault="009663DF" w:rsidP="00FC272A">
      <w:pPr>
        <w:spacing w:after="0"/>
        <w:rPr>
          <w:rFonts w:cstheme="minorHAnsi"/>
          <w:sz w:val="22"/>
        </w:rPr>
        <w:sectPr w:rsidR="009663DF" w:rsidRPr="00FC272A" w:rsidSect="009663DF">
          <w:type w:val="continuous"/>
          <w:pgSz w:w="15840" w:h="12240" w:orient="landscape"/>
          <w:pgMar w:top="851" w:right="1440" w:bottom="993" w:left="990" w:header="708" w:footer="708" w:gutter="0"/>
          <w:cols w:num="2" w:space="708"/>
          <w:docGrid w:linePitch="360"/>
        </w:sectPr>
      </w:pPr>
      <w:r w:rsidRPr="00FC272A">
        <w:rPr>
          <w:rFonts w:cstheme="minorHAnsi"/>
          <w:sz w:val="22"/>
        </w:rPr>
        <w:t>Project:</w:t>
      </w:r>
    </w:p>
    <w:p w:rsidR="009663DF" w:rsidRPr="006824B3" w:rsidRDefault="009663DF" w:rsidP="00C47A88">
      <w:pPr>
        <w:spacing w:after="0"/>
        <w:jc w:val="both"/>
        <w:rPr>
          <w:sz w:val="2"/>
          <w:szCs w:val="2"/>
        </w:rPr>
      </w:pPr>
    </w:p>
    <w:sectPr w:rsidR="009663DF" w:rsidRPr="006824B3" w:rsidSect="001F1087">
      <w:type w:val="continuous"/>
      <w:pgSz w:w="15840" w:h="12240" w:orient="landscape"/>
      <w:pgMar w:top="851" w:right="1440" w:bottom="993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9C" w:rsidRDefault="0064279C" w:rsidP="00F72078">
      <w:pPr>
        <w:spacing w:after="0" w:line="240" w:lineRule="auto"/>
      </w:pPr>
      <w:r>
        <w:separator/>
      </w:r>
    </w:p>
  </w:endnote>
  <w:endnote w:type="continuationSeparator" w:id="0">
    <w:p w:rsidR="0064279C" w:rsidRDefault="0064279C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EF" w:rsidRDefault="004E41EF" w:rsidP="004E41EF">
    <w:pPr>
      <w:pStyle w:val="Footer"/>
      <w:jc w:val="right"/>
    </w:pPr>
    <w:r w:rsidRPr="00E93926">
      <w:rPr>
        <w:rFonts w:ascii="Times New Roman" w:hAnsi="Times New Roman" w:cs="Times New Roman"/>
        <w:sz w:val="16"/>
        <w:szCs w:val="16"/>
      </w:rPr>
      <w:t>SHEET No.</w:t>
    </w:r>
    <w:r>
      <w:rPr>
        <w:rFonts w:ascii="Times New Roman" w:hAnsi="Times New Roman" w:cs="Times New Roman"/>
        <w:sz w:val="16"/>
        <w:szCs w:val="16"/>
      </w:rPr>
      <w:t xml:space="preserve"> __ of 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9C" w:rsidRDefault="0064279C" w:rsidP="00F72078">
      <w:pPr>
        <w:spacing w:after="0" w:line="240" w:lineRule="auto"/>
      </w:pPr>
      <w:r>
        <w:separator/>
      </w:r>
    </w:p>
  </w:footnote>
  <w:footnote w:type="continuationSeparator" w:id="0">
    <w:p w:rsidR="0064279C" w:rsidRDefault="0064279C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4E" w:rsidRPr="00092EA9" w:rsidRDefault="001E584E" w:rsidP="001E584E">
    <w:pPr>
      <w:spacing w:after="0"/>
      <w:rPr>
        <w:sz w:val="20"/>
        <w:szCs w:val="20"/>
      </w:rPr>
    </w:pPr>
    <w:r w:rsidRPr="00092EA9">
      <w:rPr>
        <w:sz w:val="20"/>
        <w:szCs w:val="20"/>
      </w:rPr>
      <w:t>Design Guidelines For Sewage Works</w:t>
    </w:r>
  </w:p>
  <w:p w:rsidR="001E584E" w:rsidRDefault="00BC6879" w:rsidP="001E584E">
    <w:pPr>
      <w:pStyle w:val="Header"/>
    </w:pPr>
    <w:hyperlink r:id="rId1" w:history="1">
      <w:r w:rsidR="001E584E" w:rsidRPr="00092EA9">
        <w:rPr>
          <w:rStyle w:val="Hyperlink"/>
          <w:sz w:val="20"/>
          <w:szCs w:val="20"/>
        </w:rPr>
        <w:t>ontario.ca/environment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BD"/>
    <w:rsid w:val="00082908"/>
    <w:rsid w:val="000A0119"/>
    <w:rsid w:val="000E3D02"/>
    <w:rsid w:val="001636BD"/>
    <w:rsid w:val="001C37B4"/>
    <w:rsid w:val="001E584E"/>
    <w:rsid w:val="001F1087"/>
    <w:rsid w:val="001F129E"/>
    <w:rsid w:val="00216F87"/>
    <w:rsid w:val="00225BE4"/>
    <w:rsid w:val="00230C56"/>
    <w:rsid w:val="00293388"/>
    <w:rsid w:val="002E6FF6"/>
    <w:rsid w:val="00317F1F"/>
    <w:rsid w:val="00363512"/>
    <w:rsid w:val="0036413B"/>
    <w:rsid w:val="003923D7"/>
    <w:rsid w:val="003F4352"/>
    <w:rsid w:val="00404B9A"/>
    <w:rsid w:val="00404C1A"/>
    <w:rsid w:val="004502DC"/>
    <w:rsid w:val="00472541"/>
    <w:rsid w:val="00487378"/>
    <w:rsid w:val="004A2238"/>
    <w:rsid w:val="004A392D"/>
    <w:rsid w:val="004B347D"/>
    <w:rsid w:val="004B69F7"/>
    <w:rsid w:val="004C7AAB"/>
    <w:rsid w:val="004E41EF"/>
    <w:rsid w:val="004F1B03"/>
    <w:rsid w:val="004F20C3"/>
    <w:rsid w:val="0050132A"/>
    <w:rsid w:val="0057735C"/>
    <w:rsid w:val="00593E9F"/>
    <w:rsid w:val="005E4E7E"/>
    <w:rsid w:val="00624B02"/>
    <w:rsid w:val="0064279C"/>
    <w:rsid w:val="00675EB9"/>
    <w:rsid w:val="006824B3"/>
    <w:rsid w:val="00695E04"/>
    <w:rsid w:val="006C7751"/>
    <w:rsid w:val="006D72AA"/>
    <w:rsid w:val="00740E42"/>
    <w:rsid w:val="00767151"/>
    <w:rsid w:val="007707B1"/>
    <w:rsid w:val="00794C32"/>
    <w:rsid w:val="007D6DDD"/>
    <w:rsid w:val="007E10FC"/>
    <w:rsid w:val="007E49F3"/>
    <w:rsid w:val="00871F24"/>
    <w:rsid w:val="0089051B"/>
    <w:rsid w:val="008A66BA"/>
    <w:rsid w:val="00905AB8"/>
    <w:rsid w:val="009663DF"/>
    <w:rsid w:val="009B1D63"/>
    <w:rsid w:val="009B65DE"/>
    <w:rsid w:val="009B74F3"/>
    <w:rsid w:val="009D0959"/>
    <w:rsid w:val="00A17027"/>
    <w:rsid w:val="00A17DB9"/>
    <w:rsid w:val="00A463C6"/>
    <w:rsid w:val="00A4736E"/>
    <w:rsid w:val="00A83505"/>
    <w:rsid w:val="00A963FC"/>
    <w:rsid w:val="00AA70B2"/>
    <w:rsid w:val="00AD71CE"/>
    <w:rsid w:val="00AE1D33"/>
    <w:rsid w:val="00AE4CF1"/>
    <w:rsid w:val="00B54CA8"/>
    <w:rsid w:val="00B666F7"/>
    <w:rsid w:val="00B81308"/>
    <w:rsid w:val="00B93223"/>
    <w:rsid w:val="00BB294D"/>
    <w:rsid w:val="00BC6879"/>
    <w:rsid w:val="00C029AC"/>
    <w:rsid w:val="00C442F5"/>
    <w:rsid w:val="00C47A88"/>
    <w:rsid w:val="00C93AB7"/>
    <w:rsid w:val="00CC034D"/>
    <w:rsid w:val="00CF79F2"/>
    <w:rsid w:val="00D62113"/>
    <w:rsid w:val="00D83F89"/>
    <w:rsid w:val="00DA49D0"/>
    <w:rsid w:val="00DA7A70"/>
    <w:rsid w:val="00DB21EF"/>
    <w:rsid w:val="00E3029A"/>
    <w:rsid w:val="00E81BB9"/>
    <w:rsid w:val="00EB6D1E"/>
    <w:rsid w:val="00ED4ACA"/>
    <w:rsid w:val="00EE564A"/>
    <w:rsid w:val="00F17B57"/>
    <w:rsid w:val="00F20DF4"/>
    <w:rsid w:val="00F51376"/>
    <w:rsid w:val="00F61F85"/>
    <w:rsid w:val="00F72078"/>
    <w:rsid w:val="00F812C9"/>
    <w:rsid w:val="00F82D4A"/>
    <w:rsid w:val="00F85186"/>
    <w:rsid w:val="00FA62DB"/>
    <w:rsid w:val="00FB11EB"/>
    <w:rsid w:val="00FB222F"/>
    <w:rsid w:val="00FC272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B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84E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B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84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ario.ca/environmen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433D-D0F1-44A2-939D-F8EEBCA7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Storm sewer design sheet</vt:lpstr>
    </vt:vector>
  </TitlesOfParts>
  <Company>MGS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Storm sewer design sheet</dc:title>
  <dc:subject>Design Guidelines For Sewage Works</dc:subject>
  <dc:creator>Ministry of Environment and Climate Change</dc:creator>
  <cp:lastModifiedBy>Leenamkwong, Nadine (MOECC)</cp:lastModifiedBy>
  <cp:revision>2</cp:revision>
  <dcterms:created xsi:type="dcterms:W3CDTF">2016-07-05T12:34:00Z</dcterms:created>
  <dcterms:modified xsi:type="dcterms:W3CDTF">2016-07-05T12:34:00Z</dcterms:modified>
</cp:coreProperties>
</file>