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FE397D">
        <w:rPr>
          <w:rFonts w:ascii="Arial" w:hAnsi="Arial" w:cs="Arial"/>
          <w:b/>
          <w:sz w:val="24"/>
          <w:szCs w:val="24"/>
          <w:lang w:val="fr-CA"/>
        </w:rPr>
        <w:t>Contextual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6D23107D" w:rsidR="00317C5F" w:rsidRPr="00FE397D" w:rsidRDefault="006F02EA" w:rsidP="00317C5F">
      <w:pPr>
        <w:pStyle w:val="NoSpacing"/>
        <w:jc w:val="center"/>
        <w:rPr>
          <w:rFonts w:ascii="Arial" w:hAnsi="Arial" w:cs="Arial"/>
          <w:b/>
          <w:sz w:val="24"/>
          <w:szCs w:val="24"/>
          <w:lang w:val="fr-CA"/>
        </w:rPr>
      </w:pPr>
      <w:r w:rsidRPr="00FE397D">
        <w:rPr>
          <w:rFonts w:ascii="Arial" w:hAnsi="Arial" w:cs="Arial"/>
          <w:b/>
          <w:sz w:val="24"/>
          <w:szCs w:val="24"/>
          <w:lang w:val="fr-CA"/>
        </w:rPr>
        <w:t>Wages rates by industry</w:t>
      </w:r>
    </w:p>
    <w:p w14:paraId="1C4A205A" w14:textId="4442793D" w:rsidR="00E71735" w:rsidRPr="00CE7F3C" w:rsidRDefault="006F02EA" w:rsidP="00E71735">
      <w:pPr>
        <w:pStyle w:val="NoSpacing"/>
        <w:jc w:val="center"/>
        <w:rPr>
          <w:rFonts w:ascii="Arial" w:hAnsi="Arial" w:cs="Arial"/>
          <w:b/>
          <w:sz w:val="24"/>
          <w:szCs w:val="24"/>
          <w:lang w:val="fr-CA"/>
        </w:rPr>
      </w:pPr>
      <w:r w:rsidRPr="006F02EA">
        <w:rPr>
          <w:rFonts w:ascii="Arial" w:hAnsi="Arial" w:cs="Arial"/>
          <w:b/>
          <w:sz w:val="24"/>
          <w:szCs w:val="24"/>
          <w:lang w:val="fr-FR"/>
        </w:rPr>
        <w:t>Taux de salaire par secteur</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1CFC1689" w:rsidR="00BD2F0C" w:rsidRPr="00EE0B50" w:rsidRDefault="006F02EA" w:rsidP="006F02EA">
      <w:pPr>
        <w:pStyle w:val="NoSpacing"/>
        <w:numPr>
          <w:ilvl w:val="0"/>
          <w:numId w:val="13"/>
        </w:numPr>
        <w:rPr>
          <w:rFonts w:ascii="Arial" w:hAnsi="Arial" w:cs="Arial"/>
          <w:sz w:val="24"/>
          <w:szCs w:val="24"/>
        </w:rPr>
      </w:pPr>
      <w:r w:rsidRPr="006F02EA">
        <w:rPr>
          <w:rFonts w:ascii="Arial" w:hAnsi="Arial" w:cs="Arial"/>
          <w:sz w:val="24"/>
          <w:szCs w:val="24"/>
        </w:rPr>
        <w:t>Information on wage rates by North American Industry Classification System (NAICS) industries in Ontario and Employment Ontario Regions</w:t>
      </w:r>
      <w:r w:rsidR="00BD2F0C" w:rsidRPr="00EE0B50">
        <w:rPr>
          <w:rFonts w:ascii="Arial" w:hAnsi="Arial" w:cs="Arial"/>
          <w:sz w:val="24"/>
          <w:szCs w:val="24"/>
        </w:rPr>
        <w:t>.</w:t>
      </w:r>
    </w:p>
    <w:p w14:paraId="4B57C1B2" w14:textId="0452F071"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B07E85" w:rsidRPr="00EE0B50">
        <w:rPr>
          <w:rFonts w:ascii="Arial" w:hAnsi="Arial" w:cs="Arial"/>
          <w:sz w:val="24"/>
          <w:szCs w:val="24"/>
        </w:rPr>
        <w:t xml:space="preserve"> (</w:t>
      </w:r>
      <w:r w:rsidR="006F02EA" w:rsidRPr="003E6802">
        <w:rPr>
          <w:rFonts w:ascii="Arial" w:hAnsi="Arial" w:cs="Arial"/>
          <w:sz w:val="24"/>
          <w:szCs w:val="24"/>
          <w:lang w:val="en-US"/>
        </w:rPr>
        <w:t xml:space="preserve">CANSIM </w:t>
      </w:r>
      <w:hyperlink r:id="rId11" w:history="1">
        <w:r w:rsidR="006F02EA" w:rsidRPr="006F02EA">
          <w:rPr>
            <w:rStyle w:val="Hyperlink"/>
            <w:rFonts w:ascii="Arial" w:hAnsi="Arial" w:cs="Arial"/>
            <w:sz w:val="24"/>
            <w:szCs w:val="24"/>
          </w:rPr>
          <w:t>Table 282-0072</w:t>
        </w:r>
      </w:hyperlink>
      <w:r w:rsidR="00B07E85"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4FB65B6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21DE75F7" w14:textId="3D04BD4F" w:rsidR="000E03A3" w:rsidRPr="000E03A3" w:rsidRDefault="000E03A3" w:rsidP="000E03A3">
      <w:pPr>
        <w:pStyle w:val="NoSpacing"/>
        <w:numPr>
          <w:ilvl w:val="0"/>
          <w:numId w:val="13"/>
        </w:numPr>
        <w:rPr>
          <w:rFonts w:ascii="Arial" w:hAnsi="Arial" w:cs="Arial"/>
          <w:sz w:val="24"/>
          <w:szCs w:val="24"/>
        </w:rPr>
      </w:pPr>
      <w:r w:rsidRPr="003541DD">
        <w:rPr>
          <w:rFonts w:ascii="Arial" w:hAnsi="Arial" w:cs="Arial"/>
          <w:sz w:val="24"/>
          <w:szCs w:val="24"/>
        </w:rPr>
        <w:t>Wage rate in Canadian dollars per week</w:t>
      </w:r>
      <w:r>
        <w:rPr>
          <w:rFonts w:ascii="Arial" w:hAnsi="Arial" w:cs="Arial"/>
          <w:sz w:val="24"/>
          <w:szCs w:val="24"/>
        </w:rPr>
        <w:t>.</w:t>
      </w:r>
    </w:p>
    <w:p w14:paraId="00AEAE39" w14:textId="4F8FFFBB" w:rsidR="00C80A75" w:rsidRDefault="00C80A75" w:rsidP="00317C5F">
      <w:pPr>
        <w:pStyle w:val="NoSpacing"/>
        <w:rPr>
          <w:rFonts w:ascii="Arial" w:hAnsi="Arial" w:cs="Arial"/>
          <w:sz w:val="24"/>
          <w:szCs w:val="24"/>
        </w:rPr>
      </w:pPr>
    </w:p>
    <w:p w14:paraId="61C1FE71" w14:textId="383F48C3" w:rsidR="00E71735" w:rsidRPr="00954F17" w:rsidRDefault="006F02EA" w:rsidP="006F02EA">
      <w:pPr>
        <w:pStyle w:val="NoSpacing"/>
        <w:numPr>
          <w:ilvl w:val="0"/>
          <w:numId w:val="13"/>
        </w:numPr>
        <w:rPr>
          <w:rFonts w:ascii="Arial" w:hAnsi="Arial" w:cs="Arial"/>
          <w:sz w:val="24"/>
          <w:szCs w:val="24"/>
          <w:lang w:val="fr-CA"/>
        </w:rPr>
      </w:pPr>
      <w:r w:rsidRPr="006F02EA">
        <w:rPr>
          <w:rFonts w:ascii="Arial" w:hAnsi="Arial" w:cs="Arial"/>
          <w:sz w:val="24"/>
          <w:szCs w:val="24"/>
          <w:lang w:val="fr-FR"/>
        </w:rPr>
        <w:t>Taux de salaire par secteur du Système de classification des industries de l’Amérique du Nord (SCIAN) dans les régions de la province et d'Emploi Ontario</w:t>
      </w:r>
      <w:r w:rsidR="00E71735" w:rsidRPr="00954F17">
        <w:rPr>
          <w:rFonts w:ascii="Arial" w:hAnsi="Arial" w:cs="Arial"/>
          <w:sz w:val="24"/>
          <w:szCs w:val="24"/>
          <w:lang w:val="fr-CA"/>
        </w:rPr>
        <w:t>.</w:t>
      </w:r>
    </w:p>
    <w:p w14:paraId="6A4B1EB3" w14:textId="37F6BDD3" w:rsidR="00E71735" w:rsidRPr="00954F17" w:rsidRDefault="00E71735" w:rsidP="00714DD3">
      <w:pPr>
        <w:pStyle w:val="NoSpacing"/>
        <w:numPr>
          <w:ilvl w:val="0"/>
          <w:numId w:val="13"/>
        </w:numPr>
        <w:rPr>
          <w:rFonts w:ascii="Arial" w:hAnsi="Arial" w:cs="Arial"/>
          <w:sz w:val="24"/>
          <w:szCs w:val="24"/>
          <w:lang w:val="fr-CA"/>
        </w:rPr>
      </w:pPr>
      <w:r w:rsidRPr="00FE397D">
        <w:rPr>
          <w:rFonts w:ascii="Arial" w:hAnsi="Arial" w:cs="Arial"/>
          <w:sz w:val="24"/>
          <w:szCs w:val="24"/>
          <w:lang w:val="fr-CA"/>
        </w:rPr>
        <w:t xml:space="preserve">Source: </w:t>
      </w:r>
      <w:r w:rsidRPr="000E03A3">
        <w:rPr>
          <w:rFonts w:ascii="Arial" w:hAnsi="Arial" w:cs="Arial"/>
          <w:sz w:val="24"/>
          <w:szCs w:val="24"/>
          <w:lang w:val="fr-CA"/>
        </w:rPr>
        <w:t>Statistics Canada, Labour Force Survey Special Tabulations</w:t>
      </w:r>
      <w:r w:rsidR="00B07E85" w:rsidRPr="00FE397D">
        <w:rPr>
          <w:rFonts w:ascii="Arial" w:hAnsi="Arial" w:cs="Arial"/>
          <w:sz w:val="24"/>
          <w:szCs w:val="24"/>
          <w:lang w:val="fr-CA"/>
        </w:rPr>
        <w:t xml:space="preserve"> (</w:t>
      </w:r>
      <w:r w:rsidR="006F02EA" w:rsidRPr="00FE397D">
        <w:rPr>
          <w:rFonts w:ascii="Arial" w:hAnsi="Arial" w:cs="Arial"/>
          <w:sz w:val="24"/>
          <w:szCs w:val="24"/>
          <w:lang w:val="fr-CA"/>
        </w:rPr>
        <w:t xml:space="preserve">CANSIM </w:t>
      </w:r>
      <w:hyperlink r:id="rId13" w:history="1">
        <w:r w:rsidR="006F02EA" w:rsidRPr="00FE397D">
          <w:rPr>
            <w:rStyle w:val="Hyperlink"/>
            <w:rFonts w:ascii="Arial" w:hAnsi="Arial" w:cs="Arial"/>
            <w:sz w:val="24"/>
            <w:szCs w:val="24"/>
            <w:lang w:val="fr-CA"/>
          </w:rPr>
          <w:t>Tableau 282-0072</w:t>
        </w:r>
      </w:hyperlink>
      <w:r w:rsidR="00B07E85" w:rsidRPr="00FE397D">
        <w:rPr>
          <w:rFonts w:ascii="Arial" w:hAnsi="Arial" w:cs="Arial"/>
          <w:sz w:val="24"/>
          <w:szCs w:val="24"/>
          <w:lang w:val="fr-CA"/>
        </w:rPr>
        <w:t>)</w:t>
      </w:r>
      <w:r w:rsidRPr="00FE397D">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4E852F08"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666A2031" w14:textId="002DCD9B" w:rsidR="000E03A3" w:rsidRPr="000E03A3" w:rsidRDefault="000E03A3" w:rsidP="000E03A3">
      <w:pPr>
        <w:pStyle w:val="NoSpacing"/>
        <w:numPr>
          <w:ilvl w:val="0"/>
          <w:numId w:val="13"/>
        </w:numPr>
        <w:rPr>
          <w:rFonts w:ascii="Arial" w:hAnsi="Arial" w:cs="Arial"/>
          <w:sz w:val="24"/>
          <w:szCs w:val="24"/>
          <w:lang w:val="fr-CA"/>
        </w:rPr>
      </w:pPr>
      <w:r w:rsidRPr="003541DD">
        <w:rPr>
          <w:rFonts w:ascii="Arial" w:hAnsi="Arial" w:cs="Arial"/>
          <w:sz w:val="24"/>
          <w:szCs w:val="24"/>
          <w:lang w:val="fr-CA"/>
        </w:rPr>
        <w:t>Taux de salaire en dollars canadiens par semaine</w:t>
      </w:r>
      <w:r>
        <w:rPr>
          <w:rFonts w:ascii="Arial" w:hAnsi="Arial" w:cs="Arial"/>
          <w:sz w:val="24"/>
          <w:szCs w:val="24"/>
          <w:lang w:val="fr-CA"/>
        </w:rPr>
        <w:t>.</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284" w:type="dxa"/>
        <w:tblLook w:val="04A0" w:firstRow="1" w:lastRow="0" w:firstColumn="1" w:lastColumn="0" w:noHBand="0" w:noVBand="1"/>
      </w:tblPr>
      <w:tblGrid>
        <w:gridCol w:w="1791"/>
        <w:gridCol w:w="1257"/>
        <w:gridCol w:w="3326"/>
        <w:gridCol w:w="3910"/>
      </w:tblGrid>
      <w:tr w:rsidR="00E71735" w:rsidRPr="00F82C0B" w14:paraId="5D4D8500" w14:textId="77777777" w:rsidTr="00A57B13">
        <w:trPr>
          <w:trHeight w:val="263"/>
        </w:trPr>
        <w:tc>
          <w:tcPr>
            <w:tcW w:w="1791"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26"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910"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8675F5" w:rsidRPr="000E03A3" w14:paraId="1C60AE21" w14:textId="77777777" w:rsidTr="00A57B13">
        <w:trPr>
          <w:trHeight w:val="263"/>
        </w:trPr>
        <w:tc>
          <w:tcPr>
            <w:tcW w:w="1791" w:type="dxa"/>
            <w:noWrap/>
            <w:hideMark/>
          </w:tcPr>
          <w:p w14:paraId="426BCF77" w14:textId="05921794" w:rsidR="008675F5" w:rsidRPr="002935D2" w:rsidRDefault="002935D2">
            <w:pPr>
              <w:pStyle w:val="NoSpacing"/>
              <w:rPr>
                <w:rFonts w:ascii="Arial" w:hAnsi="Arial" w:cs="Arial"/>
                <w:sz w:val="24"/>
                <w:szCs w:val="24"/>
                <w:lang w:val="fr-CA"/>
              </w:rPr>
            </w:pPr>
            <w:r w:rsidRPr="002935D2">
              <w:rPr>
                <w:rFonts w:ascii="Arial" w:hAnsi="Arial" w:cs="Arial"/>
                <w:sz w:val="24"/>
                <w:szCs w:val="24"/>
                <w:lang w:val="fr-CA"/>
              </w:rPr>
              <w:t>Wage</w:t>
            </w:r>
            <w:r w:rsidR="008675F5" w:rsidRPr="002935D2">
              <w:rPr>
                <w:rFonts w:ascii="Arial" w:hAnsi="Arial" w:cs="Arial"/>
                <w:sz w:val="24"/>
                <w:szCs w:val="24"/>
                <w:lang w:val="fr-CA"/>
              </w:rPr>
              <w:t xml:space="preserve"> </w:t>
            </w:r>
            <w:r>
              <w:rPr>
                <w:rFonts w:ascii="Arial" w:hAnsi="Arial" w:cs="Arial"/>
                <w:sz w:val="24"/>
                <w:szCs w:val="24"/>
                <w:lang w:val="fr-CA"/>
              </w:rPr>
              <w:t>rate</w:t>
            </w:r>
            <w:r w:rsidRPr="002935D2">
              <w:rPr>
                <w:rFonts w:ascii="Arial" w:hAnsi="Arial" w:cs="Arial"/>
                <w:sz w:val="24"/>
                <w:szCs w:val="24"/>
                <w:lang w:val="fr-CA"/>
              </w:rPr>
              <w:t xml:space="preserve"> </w:t>
            </w:r>
            <w:r w:rsidR="008675F5" w:rsidRPr="002935D2">
              <w:rPr>
                <w:rFonts w:ascii="Arial" w:hAnsi="Arial" w:cs="Arial"/>
                <w:sz w:val="24"/>
                <w:szCs w:val="24"/>
                <w:lang w:val="fr-CA"/>
              </w:rPr>
              <w:t xml:space="preserve">/ </w:t>
            </w:r>
            <w:r>
              <w:rPr>
                <w:rFonts w:ascii="Arial" w:hAnsi="Arial" w:cs="Arial"/>
                <w:sz w:val="24"/>
                <w:szCs w:val="24"/>
                <w:lang w:val="fr-CA"/>
              </w:rPr>
              <w:t>Taux</w:t>
            </w:r>
            <w:r w:rsidRPr="002935D2">
              <w:rPr>
                <w:rFonts w:ascii="Arial" w:hAnsi="Arial" w:cs="Arial"/>
                <w:sz w:val="24"/>
                <w:szCs w:val="24"/>
                <w:lang w:val="fr-CA"/>
              </w:rPr>
              <w:t xml:space="preserve"> de salaire</w:t>
            </w:r>
          </w:p>
        </w:tc>
        <w:tc>
          <w:tcPr>
            <w:tcW w:w="1257" w:type="dxa"/>
            <w:noWrap/>
            <w:hideMark/>
          </w:tcPr>
          <w:p w14:paraId="3D02EFB5" w14:textId="16D261F1" w:rsidR="008675F5" w:rsidRDefault="008273D1">
            <w:pPr>
              <w:pStyle w:val="NoSpacing"/>
              <w:rPr>
                <w:rFonts w:ascii="Arial" w:hAnsi="Arial" w:cs="Arial"/>
                <w:sz w:val="24"/>
                <w:szCs w:val="24"/>
              </w:rPr>
            </w:pPr>
            <w:r>
              <w:rPr>
                <w:rFonts w:ascii="Arial" w:hAnsi="Arial" w:cs="Arial"/>
                <w:sz w:val="24"/>
                <w:szCs w:val="24"/>
              </w:rPr>
              <w:t>5</w:t>
            </w:r>
          </w:p>
        </w:tc>
        <w:tc>
          <w:tcPr>
            <w:tcW w:w="3326" w:type="dxa"/>
            <w:noWrap/>
            <w:hideMark/>
          </w:tcPr>
          <w:p w14:paraId="293FA789" w14:textId="77777777" w:rsidR="00624606" w:rsidRPr="00624606" w:rsidRDefault="00624606" w:rsidP="00624606">
            <w:pPr>
              <w:pStyle w:val="NoSpacing"/>
              <w:numPr>
                <w:ilvl w:val="0"/>
                <w:numId w:val="20"/>
              </w:numPr>
              <w:rPr>
                <w:rFonts w:ascii="Arial" w:hAnsi="Arial" w:cs="Arial"/>
                <w:sz w:val="24"/>
                <w:szCs w:val="24"/>
              </w:rPr>
            </w:pPr>
            <w:r w:rsidRPr="00624606">
              <w:rPr>
                <w:rFonts w:ascii="Arial" w:hAnsi="Arial" w:cs="Arial"/>
                <w:sz w:val="24"/>
                <w:szCs w:val="24"/>
              </w:rPr>
              <w:t>Total employees</w:t>
            </w:r>
          </w:p>
          <w:p w14:paraId="0A0AF862" w14:textId="77777777" w:rsidR="00624606" w:rsidRPr="00624606" w:rsidRDefault="00624606" w:rsidP="00624606">
            <w:pPr>
              <w:pStyle w:val="NoSpacing"/>
              <w:numPr>
                <w:ilvl w:val="0"/>
                <w:numId w:val="20"/>
              </w:numPr>
              <w:rPr>
                <w:rFonts w:ascii="Arial" w:hAnsi="Arial" w:cs="Arial"/>
                <w:sz w:val="24"/>
                <w:szCs w:val="24"/>
              </w:rPr>
            </w:pPr>
            <w:r w:rsidRPr="00624606">
              <w:rPr>
                <w:rFonts w:ascii="Arial" w:hAnsi="Arial" w:cs="Arial"/>
                <w:sz w:val="24"/>
                <w:szCs w:val="24"/>
              </w:rPr>
              <w:t>Average hourly wage rate</w:t>
            </w:r>
          </w:p>
          <w:p w14:paraId="61E77143" w14:textId="77777777" w:rsidR="00624606" w:rsidRPr="00624606" w:rsidRDefault="00624606" w:rsidP="00624606">
            <w:pPr>
              <w:pStyle w:val="NoSpacing"/>
              <w:numPr>
                <w:ilvl w:val="0"/>
                <w:numId w:val="20"/>
              </w:numPr>
              <w:rPr>
                <w:rFonts w:ascii="Arial" w:hAnsi="Arial" w:cs="Arial"/>
                <w:sz w:val="24"/>
                <w:szCs w:val="24"/>
              </w:rPr>
            </w:pPr>
            <w:r w:rsidRPr="00624606">
              <w:rPr>
                <w:rFonts w:ascii="Arial" w:hAnsi="Arial" w:cs="Arial"/>
                <w:sz w:val="24"/>
                <w:szCs w:val="24"/>
              </w:rPr>
              <w:t>Average weekly wage rate</w:t>
            </w:r>
          </w:p>
          <w:p w14:paraId="06F0F0E2" w14:textId="77777777" w:rsidR="00624606" w:rsidRPr="00624606" w:rsidRDefault="00624606" w:rsidP="00624606">
            <w:pPr>
              <w:pStyle w:val="NoSpacing"/>
              <w:numPr>
                <w:ilvl w:val="0"/>
                <w:numId w:val="20"/>
              </w:numPr>
              <w:rPr>
                <w:rFonts w:ascii="Arial" w:hAnsi="Arial" w:cs="Arial"/>
                <w:sz w:val="24"/>
                <w:szCs w:val="24"/>
              </w:rPr>
            </w:pPr>
            <w:r w:rsidRPr="00624606">
              <w:rPr>
                <w:rFonts w:ascii="Arial" w:hAnsi="Arial" w:cs="Arial"/>
                <w:sz w:val="24"/>
                <w:szCs w:val="24"/>
              </w:rPr>
              <w:t>Median hourly wage rate</w:t>
            </w:r>
          </w:p>
          <w:p w14:paraId="3B9505C5" w14:textId="6455C3E6" w:rsidR="008675F5" w:rsidRDefault="00624606" w:rsidP="00624606">
            <w:pPr>
              <w:pStyle w:val="NoSpacing"/>
              <w:numPr>
                <w:ilvl w:val="0"/>
                <w:numId w:val="20"/>
              </w:numPr>
              <w:rPr>
                <w:rFonts w:ascii="Arial" w:hAnsi="Arial" w:cs="Arial"/>
                <w:sz w:val="24"/>
                <w:szCs w:val="24"/>
              </w:rPr>
            </w:pPr>
            <w:r w:rsidRPr="00624606">
              <w:rPr>
                <w:rFonts w:ascii="Arial" w:hAnsi="Arial" w:cs="Arial"/>
                <w:sz w:val="24"/>
                <w:szCs w:val="24"/>
              </w:rPr>
              <w:t>Median weekly wage rate</w:t>
            </w:r>
          </w:p>
        </w:tc>
        <w:tc>
          <w:tcPr>
            <w:tcW w:w="3910" w:type="dxa"/>
            <w:noWrap/>
            <w:hideMark/>
          </w:tcPr>
          <w:p w14:paraId="05C558BD" w14:textId="77777777" w:rsidR="008675F5" w:rsidRDefault="00EE16EA" w:rsidP="00EE16EA">
            <w:pPr>
              <w:pStyle w:val="NoSpacing"/>
              <w:numPr>
                <w:ilvl w:val="0"/>
                <w:numId w:val="20"/>
              </w:numPr>
              <w:rPr>
                <w:rFonts w:ascii="Arial" w:hAnsi="Arial" w:cs="Arial"/>
                <w:sz w:val="24"/>
                <w:szCs w:val="24"/>
                <w:lang w:val="fr-CA"/>
              </w:rPr>
            </w:pPr>
            <w:r w:rsidRPr="00EE16EA">
              <w:rPr>
                <w:rFonts w:ascii="Arial" w:hAnsi="Arial" w:cs="Arial"/>
                <w:sz w:val="24"/>
                <w:szCs w:val="24"/>
                <w:lang w:val="fr-CA"/>
              </w:rPr>
              <w:t>Total des employés</w:t>
            </w:r>
          </w:p>
          <w:p w14:paraId="7197A694" w14:textId="77777777" w:rsidR="00EE16EA" w:rsidRDefault="00A57B13" w:rsidP="00A57B13">
            <w:pPr>
              <w:pStyle w:val="NoSpacing"/>
              <w:numPr>
                <w:ilvl w:val="0"/>
                <w:numId w:val="20"/>
              </w:numPr>
              <w:rPr>
                <w:rFonts w:ascii="Arial" w:hAnsi="Arial" w:cs="Arial"/>
                <w:sz w:val="24"/>
                <w:szCs w:val="24"/>
                <w:lang w:val="fr-CA"/>
              </w:rPr>
            </w:pPr>
            <w:r w:rsidRPr="00A57B13">
              <w:rPr>
                <w:rFonts w:ascii="Arial" w:hAnsi="Arial" w:cs="Arial"/>
                <w:sz w:val="24"/>
                <w:szCs w:val="24"/>
                <w:lang w:val="fr-CA"/>
              </w:rPr>
              <w:t>Taux de salaire horaire moyen</w:t>
            </w:r>
          </w:p>
          <w:p w14:paraId="24C7B6E6" w14:textId="77777777" w:rsidR="00A57B13" w:rsidRDefault="00A57B13" w:rsidP="00A57B13">
            <w:pPr>
              <w:pStyle w:val="NoSpacing"/>
              <w:numPr>
                <w:ilvl w:val="0"/>
                <w:numId w:val="20"/>
              </w:numPr>
              <w:rPr>
                <w:rFonts w:ascii="Arial" w:hAnsi="Arial" w:cs="Arial"/>
                <w:sz w:val="24"/>
                <w:szCs w:val="24"/>
                <w:lang w:val="fr-CA"/>
              </w:rPr>
            </w:pPr>
            <w:r w:rsidRPr="00A57B13">
              <w:rPr>
                <w:rFonts w:ascii="Arial" w:hAnsi="Arial" w:cs="Arial"/>
                <w:sz w:val="24"/>
                <w:szCs w:val="24"/>
                <w:lang w:val="fr-CA"/>
              </w:rPr>
              <w:t>Taux de salaire hebdomadaire moyen</w:t>
            </w:r>
          </w:p>
          <w:p w14:paraId="2A3F42E1" w14:textId="77777777" w:rsidR="00A57B13" w:rsidRDefault="00A57B13" w:rsidP="00A57B13">
            <w:pPr>
              <w:pStyle w:val="NoSpacing"/>
              <w:numPr>
                <w:ilvl w:val="0"/>
                <w:numId w:val="20"/>
              </w:numPr>
              <w:rPr>
                <w:rFonts w:ascii="Arial" w:hAnsi="Arial" w:cs="Arial"/>
                <w:sz w:val="24"/>
                <w:szCs w:val="24"/>
                <w:lang w:val="fr-CA"/>
              </w:rPr>
            </w:pPr>
            <w:r w:rsidRPr="00A57B13">
              <w:rPr>
                <w:rFonts w:ascii="Arial" w:hAnsi="Arial" w:cs="Arial"/>
                <w:sz w:val="24"/>
                <w:szCs w:val="24"/>
                <w:lang w:val="fr-CA"/>
              </w:rPr>
              <w:t>Taux de salaire horaire médian</w:t>
            </w:r>
          </w:p>
          <w:p w14:paraId="396CC224" w14:textId="69F19F5A" w:rsidR="00A57B13" w:rsidRDefault="00A57B13" w:rsidP="00A57B13">
            <w:pPr>
              <w:pStyle w:val="NoSpacing"/>
              <w:numPr>
                <w:ilvl w:val="0"/>
                <w:numId w:val="20"/>
              </w:numPr>
              <w:rPr>
                <w:rFonts w:ascii="Arial" w:hAnsi="Arial" w:cs="Arial"/>
                <w:sz w:val="24"/>
                <w:szCs w:val="24"/>
                <w:lang w:val="fr-CA"/>
              </w:rPr>
            </w:pPr>
            <w:r w:rsidRPr="00A57B13">
              <w:rPr>
                <w:rFonts w:ascii="Arial" w:hAnsi="Arial" w:cs="Arial"/>
                <w:sz w:val="24"/>
                <w:szCs w:val="24"/>
                <w:lang w:val="fr-CA"/>
              </w:rPr>
              <w:t>Taux de salaire hebdomadaire médian</w:t>
            </w:r>
          </w:p>
        </w:tc>
      </w:tr>
      <w:tr w:rsidR="001701FE" w:rsidRPr="000E03A3" w14:paraId="4015B371" w14:textId="77777777" w:rsidTr="00A57B13">
        <w:trPr>
          <w:trHeight w:val="263"/>
        </w:trPr>
        <w:tc>
          <w:tcPr>
            <w:tcW w:w="1791" w:type="dxa"/>
            <w:noWrap/>
            <w:hideMark/>
          </w:tcPr>
          <w:p w14:paraId="287073C7" w14:textId="4AE52A74" w:rsidR="00BD2F0C" w:rsidRPr="00D018B2" w:rsidRDefault="00FE397D" w:rsidP="00BD2F0C">
            <w:pPr>
              <w:pStyle w:val="NoSpacing"/>
              <w:rPr>
                <w:rFonts w:ascii="Arial" w:hAnsi="Arial" w:cs="Arial"/>
                <w:sz w:val="24"/>
                <w:szCs w:val="24"/>
                <w:lang w:val="fr-CA"/>
              </w:rPr>
            </w:pPr>
            <w:r w:rsidRPr="00FE397D">
              <w:rPr>
                <w:rFonts w:ascii="Arial" w:hAnsi="Arial" w:cs="Arial"/>
                <w:sz w:val="24"/>
                <w:szCs w:val="24"/>
              </w:rPr>
              <w:t xml:space="preserve">Industry </w:t>
            </w:r>
            <w:r w:rsidR="00EE0B50">
              <w:rPr>
                <w:rFonts w:ascii="Arial" w:hAnsi="Arial" w:cs="Arial"/>
                <w:sz w:val="24"/>
                <w:szCs w:val="24"/>
                <w:lang w:val="fr-CA"/>
              </w:rPr>
              <w:t xml:space="preserve">/ </w:t>
            </w:r>
            <w:r w:rsidRPr="00FE397D">
              <w:rPr>
                <w:rFonts w:ascii="Arial" w:hAnsi="Arial" w:cs="Arial"/>
                <w:sz w:val="24"/>
                <w:szCs w:val="24"/>
                <w:lang w:val="fr-CA"/>
              </w:rPr>
              <w:t>industrie</w:t>
            </w:r>
          </w:p>
        </w:tc>
        <w:tc>
          <w:tcPr>
            <w:tcW w:w="1257" w:type="dxa"/>
            <w:noWrap/>
            <w:hideMark/>
          </w:tcPr>
          <w:p w14:paraId="7D165AC7" w14:textId="3B0DEB82" w:rsidR="00BD2F0C" w:rsidRPr="008C74D0" w:rsidRDefault="008273D1" w:rsidP="00BD2F0C">
            <w:pPr>
              <w:pStyle w:val="NoSpacing"/>
              <w:rPr>
                <w:rFonts w:ascii="Arial" w:hAnsi="Arial" w:cs="Arial"/>
                <w:sz w:val="24"/>
                <w:szCs w:val="24"/>
              </w:rPr>
            </w:pPr>
            <w:r>
              <w:rPr>
                <w:rFonts w:ascii="Arial" w:hAnsi="Arial" w:cs="Arial"/>
                <w:sz w:val="24"/>
                <w:szCs w:val="24"/>
              </w:rPr>
              <w:t>1</w:t>
            </w:r>
            <w:r w:rsidR="0052230D">
              <w:rPr>
                <w:rFonts w:ascii="Arial" w:hAnsi="Arial" w:cs="Arial"/>
                <w:sz w:val="24"/>
                <w:szCs w:val="24"/>
              </w:rPr>
              <w:t>24</w:t>
            </w:r>
          </w:p>
        </w:tc>
        <w:tc>
          <w:tcPr>
            <w:tcW w:w="3326" w:type="dxa"/>
            <w:noWrap/>
            <w:hideMark/>
          </w:tcPr>
          <w:p w14:paraId="45BEE375" w14:textId="6FC9D829" w:rsidR="003654B1" w:rsidRDefault="003654B1" w:rsidP="003654B1">
            <w:pPr>
              <w:pStyle w:val="NoSpacing"/>
              <w:numPr>
                <w:ilvl w:val="0"/>
                <w:numId w:val="20"/>
              </w:numPr>
              <w:rPr>
                <w:rFonts w:ascii="Arial" w:hAnsi="Arial" w:cs="Arial"/>
                <w:sz w:val="24"/>
                <w:szCs w:val="24"/>
              </w:rPr>
            </w:pPr>
            <w:r w:rsidRPr="003654B1">
              <w:rPr>
                <w:rFonts w:ascii="Arial" w:hAnsi="Arial" w:cs="Arial"/>
                <w:sz w:val="24"/>
                <w:szCs w:val="24"/>
              </w:rPr>
              <w:t>Total employees</w:t>
            </w:r>
          </w:p>
          <w:p w14:paraId="40047319" w14:textId="47623252" w:rsidR="008C74D0" w:rsidRPr="00624606" w:rsidRDefault="00FE397D" w:rsidP="00A57B13">
            <w:pPr>
              <w:pStyle w:val="NoSpacing"/>
              <w:numPr>
                <w:ilvl w:val="0"/>
                <w:numId w:val="20"/>
              </w:numPr>
              <w:rPr>
                <w:rFonts w:ascii="Arial" w:hAnsi="Arial" w:cs="Arial"/>
                <w:sz w:val="24"/>
                <w:szCs w:val="24"/>
              </w:rPr>
            </w:pPr>
            <w:r>
              <w:rPr>
                <w:rFonts w:ascii="Arial" w:hAnsi="Arial" w:cs="Arial"/>
                <w:sz w:val="24"/>
                <w:szCs w:val="24"/>
              </w:rPr>
              <w:t>Industry</w:t>
            </w:r>
            <w:r w:rsidR="00A57B13" w:rsidRPr="00A57B13">
              <w:rPr>
                <w:rFonts w:ascii="Arial" w:hAnsi="Arial" w:cs="Arial"/>
                <w:sz w:val="24"/>
                <w:szCs w:val="24"/>
              </w:rPr>
              <w:t xml:space="preserve"> Table below</w:t>
            </w:r>
          </w:p>
        </w:tc>
        <w:tc>
          <w:tcPr>
            <w:tcW w:w="3910" w:type="dxa"/>
            <w:noWrap/>
          </w:tcPr>
          <w:p w14:paraId="6387F94F" w14:textId="60D2C1C9" w:rsidR="003654B1" w:rsidRDefault="003654B1" w:rsidP="003654B1">
            <w:pPr>
              <w:pStyle w:val="NoSpacing"/>
              <w:numPr>
                <w:ilvl w:val="0"/>
                <w:numId w:val="20"/>
              </w:numPr>
              <w:rPr>
                <w:rFonts w:ascii="Arial" w:hAnsi="Arial" w:cs="Arial"/>
                <w:sz w:val="24"/>
                <w:szCs w:val="24"/>
                <w:lang w:val="fr-CA"/>
              </w:rPr>
            </w:pPr>
            <w:r w:rsidRPr="003654B1">
              <w:rPr>
                <w:rFonts w:ascii="Arial" w:hAnsi="Arial" w:cs="Arial"/>
                <w:sz w:val="24"/>
                <w:szCs w:val="24"/>
                <w:lang w:val="fr-CA"/>
              </w:rPr>
              <w:t>Total des employés</w:t>
            </w:r>
          </w:p>
          <w:p w14:paraId="05C05F53" w14:textId="420F1B8A" w:rsidR="00BD2F0C" w:rsidRPr="008273D1" w:rsidRDefault="00FE397D" w:rsidP="00FE397D">
            <w:pPr>
              <w:pStyle w:val="NoSpacing"/>
              <w:numPr>
                <w:ilvl w:val="0"/>
                <w:numId w:val="20"/>
              </w:numPr>
              <w:rPr>
                <w:rFonts w:ascii="Arial" w:hAnsi="Arial" w:cs="Arial"/>
                <w:sz w:val="24"/>
                <w:szCs w:val="24"/>
                <w:lang w:val="fr-CA"/>
              </w:rPr>
            </w:pPr>
            <w:r w:rsidRPr="00FE397D">
              <w:rPr>
                <w:rFonts w:ascii="Arial" w:hAnsi="Arial" w:cs="Arial"/>
                <w:sz w:val="24"/>
                <w:szCs w:val="24"/>
                <w:lang w:val="fr-CA"/>
              </w:rPr>
              <w:t>Tableau de l'industrie ci-dessous</w:t>
            </w:r>
          </w:p>
        </w:tc>
      </w:tr>
      <w:tr w:rsidR="002935D2" w:rsidRPr="008C74D0" w14:paraId="129BCEF6" w14:textId="77777777" w:rsidTr="00A57B13">
        <w:trPr>
          <w:trHeight w:val="263"/>
        </w:trPr>
        <w:tc>
          <w:tcPr>
            <w:tcW w:w="1791" w:type="dxa"/>
            <w:noWrap/>
            <w:hideMark/>
          </w:tcPr>
          <w:p w14:paraId="1E2F9A2A" w14:textId="77777777" w:rsidR="002935D2" w:rsidRPr="008C74D0" w:rsidRDefault="002935D2" w:rsidP="003654B1">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233A056B" w14:textId="77777777" w:rsidR="002935D2" w:rsidRPr="008C74D0" w:rsidRDefault="002935D2" w:rsidP="003654B1">
            <w:pPr>
              <w:pStyle w:val="NoSpacing"/>
              <w:rPr>
                <w:rFonts w:ascii="Arial" w:hAnsi="Arial" w:cs="Arial"/>
                <w:sz w:val="24"/>
                <w:szCs w:val="24"/>
              </w:rPr>
            </w:pPr>
            <w:r w:rsidRPr="008C74D0">
              <w:rPr>
                <w:rFonts w:ascii="Arial" w:hAnsi="Arial" w:cs="Arial"/>
                <w:sz w:val="24"/>
                <w:szCs w:val="24"/>
              </w:rPr>
              <w:t>5</w:t>
            </w:r>
          </w:p>
        </w:tc>
        <w:tc>
          <w:tcPr>
            <w:tcW w:w="3326" w:type="dxa"/>
            <w:noWrap/>
            <w:hideMark/>
          </w:tcPr>
          <w:p w14:paraId="03EE95C8"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Total, Ontario regions</w:t>
            </w:r>
          </w:p>
          <w:p w14:paraId="72F4C274"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Eastern region</w:t>
            </w:r>
          </w:p>
          <w:p w14:paraId="32D4C574"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Central region</w:t>
            </w:r>
          </w:p>
          <w:p w14:paraId="27A7C530"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Western region</w:t>
            </w:r>
          </w:p>
          <w:p w14:paraId="6493C851" w14:textId="3C62D717" w:rsidR="002935D2" w:rsidRPr="00624606"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Northern region</w:t>
            </w:r>
          </w:p>
        </w:tc>
        <w:tc>
          <w:tcPr>
            <w:tcW w:w="3910" w:type="dxa"/>
            <w:noWrap/>
          </w:tcPr>
          <w:p w14:paraId="1478BF6B"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Total des 5 régions</w:t>
            </w:r>
          </w:p>
          <w:p w14:paraId="7754263D"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l'Est</w:t>
            </w:r>
          </w:p>
          <w:p w14:paraId="724BDF1A"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Central</w:t>
            </w:r>
          </w:p>
          <w:p w14:paraId="63BAECD7"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l'Ouest</w:t>
            </w:r>
          </w:p>
          <w:p w14:paraId="151CF2D0"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 xml:space="preserve">Région du nord </w:t>
            </w:r>
          </w:p>
        </w:tc>
      </w:tr>
      <w:tr w:rsidR="001701FE" w:rsidRPr="000E03A3" w14:paraId="2013A87D" w14:textId="77777777" w:rsidTr="00A57B13">
        <w:trPr>
          <w:trHeight w:val="263"/>
        </w:trPr>
        <w:tc>
          <w:tcPr>
            <w:tcW w:w="1791"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1B341337"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8273D1">
              <w:rPr>
                <w:rFonts w:ascii="Arial" w:hAnsi="Arial" w:cs="Arial"/>
                <w:sz w:val="24"/>
                <w:szCs w:val="24"/>
              </w:rPr>
              <w:t>5</w:t>
            </w:r>
          </w:p>
        </w:tc>
        <w:tc>
          <w:tcPr>
            <w:tcW w:w="3326" w:type="dxa"/>
            <w:shd w:val="clear" w:color="auto" w:fill="auto"/>
            <w:noWrap/>
            <w:hideMark/>
          </w:tcPr>
          <w:p w14:paraId="239E9B1A" w14:textId="4843D96F"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8D1514">
              <w:rPr>
                <w:rFonts w:ascii="Arial" w:hAnsi="Arial" w:cs="Arial"/>
                <w:sz w:val="24"/>
                <w:szCs w:val="24"/>
              </w:rPr>
              <w:t>1</w:t>
            </w:r>
            <w:r w:rsidR="00BC4423" w:rsidRPr="00660F05">
              <w:rPr>
                <w:rFonts w:ascii="Arial" w:hAnsi="Arial" w:cs="Arial"/>
                <w:sz w:val="24"/>
                <w:szCs w:val="24"/>
              </w:rPr>
              <w:t>-201</w:t>
            </w:r>
            <w:r w:rsidR="008273D1">
              <w:rPr>
                <w:rFonts w:ascii="Arial" w:hAnsi="Arial" w:cs="Arial"/>
                <w:sz w:val="24"/>
                <w:szCs w:val="24"/>
              </w:rPr>
              <w:t>5</w:t>
            </w:r>
          </w:p>
        </w:tc>
        <w:tc>
          <w:tcPr>
            <w:tcW w:w="3910" w:type="dxa"/>
            <w:shd w:val="clear" w:color="auto" w:fill="auto"/>
            <w:noWrap/>
          </w:tcPr>
          <w:p w14:paraId="16B104D9" w14:textId="77E3863C"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8D1514">
              <w:rPr>
                <w:rFonts w:ascii="Arial" w:hAnsi="Arial" w:cs="Arial"/>
                <w:sz w:val="24"/>
                <w:szCs w:val="24"/>
                <w:lang w:val="fr-CA"/>
              </w:rPr>
              <w:t>1</w:t>
            </w:r>
            <w:r w:rsidRPr="004776EE">
              <w:rPr>
                <w:rFonts w:ascii="Arial" w:hAnsi="Arial" w:cs="Arial"/>
                <w:sz w:val="24"/>
                <w:szCs w:val="24"/>
                <w:lang w:val="fr-CA"/>
              </w:rPr>
              <w:t>-201</w:t>
            </w:r>
            <w:r w:rsidR="008273D1">
              <w:rPr>
                <w:rFonts w:ascii="Arial" w:hAnsi="Arial" w:cs="Arial"/>
                <w:sz w:val="24"/>
                <w:szCs w:val="24"/>
                <w:lang w:val="fr-CA"/>
              </w:rPr>
              <w:t>5</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28C3FB56" w:rsidR="00EB4CD2" w:rsidRDefault="00EB4CD2"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266ED4F2" w14:textId="0BD4715C" w:rsidR="00E51452" w:rsidRDefault="006F02EA" w:rsidP="00E51452">
      <w:pPr>
        <w:pStyle w:val="NoSpacing"/>
        <w:numPr>
          <w:ilvl w:val="0"/>
          <w:numId w:val="11"/>
        </w:numPr>
        <w:rPr>
          <w:rFonts w:ascii="Arial" w:hAnsi="Arial" w:cs="Arial"/>
          <w:sz w:val="24"/>
          <w:szCs w:val="24"/>
        </w:rPr>
      </w:pPr>
      <w:r w:rsidRPr="006F02EA">
        <w:rPr>
          <w:rFonts w:ascii="Arial" w:hAnsi="Arial" w:cs="Arial"/>
          <w:sz w:val="24"/>
          <w:szCs w:val="24"/>
          <w:lang w:val="en"/>
        </w:rPr>
        <w:t xml:space="preserve">Industry refers to the general nature of the business carried out by the employer for whom the respondent works (main job only). Industry estimates in this table are based on the </w:t>
      </w:r>
      <w:hyperlink r:id="rId15" w:history="1">
        <w:r w:rsidRPr="00FE397D">
          <w:rPr>
            <w:rStyle w:val="Hyperlink"/>
            <w:rFonts w:ascii="Arial" w:hAnsi="Arial" w:cs="Arial"/>
            <w:sz w:val="24"/>
            <w:szCs w:val="24"/>
            <w:lang w:val="en"/>
          </w:rPr>
          <w:t>2012 North American Industry Classification System (NAICS)</w:t>
        </w:r>
      </w:hyperlink>
      <w:r w:rsidR="00E51452" w:rsidRPr="00640598">
        <w:rPr>
          <w:rFonts w:ascii="Arial" w:hAnsi="Arial" w:cs="Arial"/>
          <w:sz w:val="24"/>
          <w:szCs w:val="24"/>
        </w:rPr>
        <w:t>.</w:t>
      </w:r>
    </w:p>
    <w:p w14:paraId="04EC1B50" w14:textId="77777777" w:rsidR="00E51452" w:rsidRPr="00421E3E"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70E085E8" w14:textId="77777777" w:rsidR="00E51452" w:rsidRDefault="00E51452" w:rsidP="00E51452">
      <w:pPr>
        <w:pStyle w:val="NoSpacing"/>
        <w:rPr>
          <w:rFonts w:ascii="Arial" w:hAnsi="Arial" w:cs="Arial"/>
          <w:sz w:val="24"/>
          <w:szCs w:val="24"/>
        </w:rPr>
      </w:pPr>
    </w:p>
    <w:p w14:paraId="2B98BB02" w14:textId="77777777" w:rsidR="00E51452" w:rsidRDefault="00E51452" w:rsidP="00E51452">
      <w:pPr>
        <w:pStyle w:val="NoSpacing"/>
        <w:rPr>
          <w:rFonts w:ascii="Arial" w:hAnsi="Arial" w:cs="Arial"/>
          <w:sz w:val="24"/>
          <w:szCs w:val="24"/>
        </w:rPr>
      </w:pPr>
    </w:p>
    <w:p w14:paraId="1D4B0A7B" w14:textId="77777777" w:rsidR="00E51452" w:rsidRDefault="00E51452"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3BE2916C" w14:textId="121DA78F" w:rsidR="00E51452" w:rsidRDefault="006F02EA" w:rsidP="00E51452">
      <w:pPr>
        <w:pStyle w:val="NoSpacing"/>
        <w:numPr>
          <w:ilvl w:val="0"/>
          <w:numId w:val="11"/>
        </w:numPr>
        <w:rPr>
          <w:rFonts w:ascii="Arial" w:hAnsi="Arial" w:cs="Arial"/>
          <w:sz w:val="24"/>
          <w:szCs w:val="24"/>
          <w:lang w:val="fr-CA"/>
        </w:rPr>
      </w:pPr>
      <w:r w:rsidRPr="006F02EA">
        <w:rPr>
          <w:rFonts w:ascii="Arial" w:hAnsi="Arial" w:cs="Arial"/>
          <w:sz w:val="24"/>
          <w:szCs w:val="24"/>
          <w:lang w:val="fr-FR"/>
        </w:rPr>
        <w:t xml:space="preserve">L'industrie correspond à la nature générale de l'activité que mène l'employeur du répondant (emploi principal seulement). Les estimations selon l'industrie sont fondées sur le </w:t>
      </w:r>
      <w:hyperlink r:id="rId16" w:history="1">
        <w:r w:rsidRPr="00FE397D">
          <w:rPr>
            <w:rStyle w:val="Hyperlink"/>
            <w:rFonts w:ascii="Arial" w:hAnsi="Arial" w:cs="Arial"/>
            <w:sz w:val="24"/>
            <w:szCs w:val="24"/>
            <w:lang w:val="fr-FR"/>
          </w:rPr>
          <w:t>Système de classification des industries de l'Amérique du Nord (SCIAN) de 2012</w:t>
        </w:r>
      </w:hyperlink>
      <w:r w:rsidR="00E51452" w:rsidRPr="00640598">
        <w:rPr>
          <w:rFonts w:ascii="Arial" w:hAnsi="Arial" w:cs="Arial"/>
          <w:sz w:val="24"/>
          <w:szCs w:val="24"/>
          <w:lang w:val="fr-CA"/>
        </w:rPr>
        <w:t>.</w:t>
      </w:r>
    </w:p>
    <w:p w14:paraId="7DF1BE76" w14:textId="77777777" w:rsidR="00E51452" w:rsidRPr="00954F17"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3E24BA17" w14:textId="77777777" w:rsidR="00E51452" w:rsidRPr="00954F17" w:rsidRDefault="00E51452" w:rsidP="00E51452">
      <w:pPr>
        <w:pStyle w:val="NoSpacing"/>
        <w:rPr>
          <w:rFonts w:ascii="Arial" w:hAnsi="Arial" w:cs="Arial"/>
          <w:sz w:val="24"/>
          <w:szCs w:val="24"/>
          <w:lang w:val="fr-CA"/>
        </w:rPr>
      </w:pPr>
    </w:p>
    <w:p w14:paraId="018DD1B6" w14:textId="77777777" w:rsidR="003654B1" w:rsidRDefault="003654B1" w:rsidP="00317C5F">
      <w:pPr>
        <w:pStyle w:val="NoSpacing"/>
        <w:rPr>
          <w:rFonts w:ascii="Arial" w:hAnsi="Arial" w:cs="Arial"/>
          <w:b/>
          <w:sz w:val="24"/>
          <w:szCs w:val="24"/>
          <w:lang w:val="fr-CA"/>
        </w:rPr>
      </w:pPr>
    </w:p>
    <w:p w14:paraId="6D67D0F0" w14:textId="340DB219" w:rsidR="0052277C" w:rsidRDefault="0052277C" w:rsidP="00317C5F">
      <w:pPr>
        <w:pStyle w:val="NoSpacing"/>
        <w:rPr>
          <w:rFonts w:ascii="Arial" w:hAnsi="Arial" w:cs="Arial"/>
          <w:b/>
          <w:sz w:val="24"/>
          <w:szCs w:val="24"/>
          <w:lang w:val="fr-CA"/>
        </w:rPr>
      </w:pPr>
      <w:r w:rsidRPr="0052277C">
        <w:rPr>
          <w:rFonts w:ascii="Arial" w:hAnsi="Arial" w:cs="Arial"/>
          <w:b/>
          <w:sz w:val="24"/>
          <w:szCs w:val="24"/>
        </w:rPr>
        <w:t>Industry</w:t>
      </w:r>
      <w:r w:rsidRPr="0052277C">
        <w:rPr>
          <w:rFonts w:ascii="Arial" w:hAnsi="Arial" w:cs="Arial"/>
          <w:b/>
          <w:sz w:val="24"/>
          <w:szCs w:val="24"/>
          <w:lang w:val="fr-CA"/>
        </w:rPr>
        <w:t xml:space="preserve"> </w:t>
      </w:r>
      <w:r>
        <w:rPr>
          <w:rFonts w:ascii="Arial" w:hAnsi="Arial" w:cs="Arial"/>
          <w:b/>
          <w:sz w:val="24"/>
          <w:szCs w:val="24"/>
          <w:lang w:val="fr-CA"/>
        </w:rPr>
        <w:t>|</w:t>
      </w:r>
      <w:r w:rsidRPr="0052277C">
        <w:rPr>
          <w:rFonts w:ascii="Arial" w:hAnsi="Arial" w:cs="Arial"/>
          <w:b/>
          <w:sz w:val="24"/>
          <w:szCs w:val="24"/>
          <w:lang w:val="fr-CA"/>
        </w:rPr>
        <w:t xml:space="preserve"> industrie</w:t>
      </w:r>
    </w:p>
    <w:p w14:paraId="2D67117B" w14:textId="610B4C20" w:rsidR="00C80A75" w:rsidRDefault="00C80A75" w:rsidP="00317C5F">
      <w:pPr>
        <w:pStyle w:val="NoSpacing"/>
        <w:rPr>
          <w:rFonts w:ascii="Arial" w:hAnsi="Arial" w:cs="Arial"/>
          <w:b/>
          <w:sz w:val="24"/>
          <w:szCs w:val="24"/>
          <w:lang w:val="fr-CA"/>
        </w:rPr>
      </w:pPr>
    </w:p>
    <w:tbl>
      <w:tblPr>
        <w:tblW w:w="5458" w:type="pct"/>
        <w:tblInd w:w="-5" w:type="dxa"/>
        <w:tblLook w:val="04A0" w:firstRow="1" w:lastRow="0" w:firstColumn="1" w:lastColumn="0" w:noHBand="0" w:noVBand="1"/>
      </w:tblPr>
      <w:tblGrid>
        <w:gridCol w:w="1560"/>
        <w:gridCol w:w="4323"/>
        <w:gridCol w:w="4323"/>
      </w:tblGrid>
      <w:tr w:rsidR="0052277C" w:rsidRPr="0052277C" w14:paraId="085EF75F" w14:textId="77777777" w:rsidTr="0052277C">
        <w:trPr>
          <w:trHeight w:val="285"/>
          <w:tblHead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5511AEB" w14:textId="77777777" w:rsidR="0052277C" w:rsidRPr="0052277C" w:rsidRDefault="0052277C" w:rsidP="0052277C">
            <w:pPr>
              <w:spacing w:after="0" w:line="240" w:lineRule="auto"/>
              <w:rPr>
                <w:rFonts w:ascii="Calibri" w:eastAsia="Times New Roman" w:hAnsi="Calibri" w:cs="Calibri"/>
                <w:b/>
                <w:color w:val="000000"/>
                <w:lang w:eastAsia="en-CA"/>
              </w:rPr>
            </w:pPr>
            <w:r w:rsidRPr="0052277C">
              <w:rPr>
                <w:rFonts w:ascii="Calibri" w:eastAsia="Times New Roman" w:hAnsi="Calibri" w:cs="Calibri"/>
                <w:b/>
                <w:color w:val="000000"/>
                <w:lang w:eastAsia="en-CA"/>
              </w:rPr>
              <w:t>NAICS / SCIAN</w:t>
            </w:r>
          </w:p>
        </w:tc>
        <w:tc>
          <w:tcPr>
            <w:tcW w:w="4323" w:type="dxa"/>
            <w:tcBorders>
              <w:top w:val="single" w:sz="4" w:space="0" w:color="auto"/>
              <w:left w:val="nil"/>
              <w:bottom w:val="single" w:sz="4" w:space="0" w:color="auto"/>
              <w:right w:val="single" w:sz="4" w:space="0" w:color="auto"/>
            </w:tcBorders>
            <w:shd w:val="clear" w:color="auto" w:fill="auto"/>
            <w:hideMark/>
          </w:tcPr>
          <w:p w14:paraId="73828EE5" w14:textId="77777777" w:rsidR="0052277C" w:rsidRPr="0052277C" w:rsidRDefault="0052277C" w:rsidP="0052277C">
            <w:pPr>
              <w:spacing w:after="0" w:line="240" w:lineRule="auto"/>
              <w:rPr>
                <w:rFonts w:ascii="Calibri" w:eastAsia="Times New Roman" w:hAnsi="Calibri" w:cs="Calibri"/>
                <w:b/>
                <w:color w:val="000000"/>
                <w:lang w:eastAsia="en-CA"/>
              </w:rPr>
            </w:pPr>
            <w:r w:rsidRPr="0052277C">
              <w:rPr>
                <w:rFonts w:ascii="Calibri" w:eastAsia="Times New Roman" w:hAnsi="Calibri" w:cs="Calibri"/>
                <w:b/>
                <w:color w:val="000000"/>
                <w:lang w:val="en-US" w:eastAsia="en-CA"/>
              </w:rPr>
              <w:t>Industry</w:t>
            </w:r>
          </w:p>
        </w:tc>
        <w:tc>
          <w:tcPr>
            <w:tcW w:w="4323" w:type="dxa"/>
            <w:tcBorders>
              <w:top w:val="single" w:sz="4" w:space="0" w:color="auto"/>
              <w:left w:val="nil"/>
              <w:bottom w:val="single" w:sz="4" w:space="0" w:color="auto"/>
              <w:right w:val="single" w:sz="4" w:space="0" w:color="auto"/>
            </w:tcBorders>
            <w:shd w:val="clear" w:color="auto" w:fill="auto"/>
            <w:hideMark/>
          </w:tcPr>
          <w:p w14:paraId="72B0EC1D" w14:textId="77777777" w:rsidR="0052277C" w:rsidRPr="0052277C" w:rsidRDefault="0052277C" w:rsidP="0052277C">
            <w:pPr>
              <w:spacing w:after="0" w:line="240" w:lineRule="auto"/>
              <w:rPr>
                <w:rFonts w:ascii="Calibri" w:eastAsia="Times New Roman" w:hAnsi="Calibri" w:cs="Calibri"/>
                <w:b/>
                <w:color w:val="000000"/>
                <w:lang w:val="fr-CA" w:eastAsia="en-CA"/>
              </w:rPr>
            </w:pPr>
            <w:r w:rsidRPr="0052277C">
              <w:rPr>
                <w:rFonts w:ascii="Calibri" w:eastAsia="Times New Roman" w:hAnsi="Calibri" w:cs="Calibri"/>
                <w:b/>
                <w:color w:val="000000"/>
                <w:lang w:val="fr-CA" w:eastAsia="en-CA"/>
              </w:rPr>
              <w:t>Industrie</w:t>
            </w:r>
          </w:p>
        </w:tc>
      </w:tr>
      <w:tr w:rsidR="0052277C" w:rsidRPr="000E03A3" w14:paraId="426ECF8E"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E449B1A" w14:textId="557F90E2"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11,21,22,23,</w:t>
            </w:r>
            <w:r>
              <w:rPr>
                <w:rFonts w:ascii="Calibri" w:eastAsia="Times New Roman" w:hAnsi="Calibri" w:cs="Calibri"/>
                <w:color w:val="000000"/>
                <w:lang w:val="en-US" w:eastAsia="en-CA"/>
              </w:rPr>
              <w:t xml:space="preserve"> </w:t>
            </w:r>
            <w:r w:rsidRPr="0052277C">
              <w:rPr>
                <w:rFonts w:ascii="Calibri" w:eastAsia="Times New Roman" w:hAnsi="Calibri" w:cs="Calibri"/>
                <w:color w:val="000000"/>
                <w:lang w:val="en-US" w:eastAsia="en-CA"/>
              </w:rPr>
              <w:t>31,32,33</w:t>
            </w:r>
          </w:p>
        </w:tc>
        <w:tc>
          <w:tcPr>
            <w:tcW w:w="4323" w:type="dxa"/>
            <w:tcBorders>
              <w:top w:val="nil"/>
              <w:left w:val="nil"/>
              <w:bottom w:val="single" w:sz="4" w:space="0" w:color="auto"/>
              <w:right w:val="single" w:sz="4" w:space="0" w:color="auto"/>
            </w:tcBorders>
            <w:shd w:val="clear" w:color="auto" w:fill="auto"/>
            <w:hideMark/>
          </w:tcPr>
          <w:p w14:paraId="68FF18F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Goods-producing sector</w:t>
            </w:r>
          </w:p>
        </w:tc>
        <w:tc>
          <w:tcPr>
            <w:tcW w:w="4323" w:type="dxa"/>
            <w:tcBorders>
              <w:top w:val="nil"/>
              <w:left w:val="nil"/>
              <w:bottom w:val="single" w:sz="4" w:space="0" w:color="auto"/>
              <w:right w:val="single" w:sz="4" w:space="0" w:color="auto"/>
            </w:tcBorders>
            <w:shd w:val="clear" w:color="auto" w:fill="auto"/>
            <w:hideMark/>
          </w:tcPr>
          <w:p w14:paraId="1D6EE5B3"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Secteur de la production de biens</w:t>
            </w:r>
          </w:p>
        </w:tc>
      </w:tr>
      <w:tr w:rsidR="0052277C" w:rsidRPr="0052277C" w14:paraId="00DB138A"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01D580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1100 - 1129, 1151 - 1152</w:t>
            </w:r>
          </w:p>
        </w:tc>
        <w:tc>
          <w:tcPr>
            <w:tcW w:w="4323" w:type="dxa"/>
            <w:tcBorders>
              <w:top w:val="nil"/>
              <w:left w:val="nil"/>
              <w:bottom w:val="single" w:sz="4" w:space="0" w:color="auto"/>
              <w:right w:val="single" w:sz="4" w:space="0" w:color="auto"/>
            </w:tcBorders>
            <w:shd w:val="clear" w:color="auto" w:fill="auto"/>
            <w:hideMark/>
          </w:tcPr>
          <w:p w14:paraId="70C6A50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Agriculture</w:t>
            </w:r>
          </w:p>
        </w:tc>
        <w:tc>
          <w:tcPr>
            <w:tcW w:w="4323" w:type="dxa"/>
            <w:tcBorders>
              <w:top w:val="nil"/>
              <w:left w:val="nil"/>
              <w:bottom w:val="single" w:sz="4" w:space="0" w:color="auto"/>
              <w:right w:val="single" w:sz="4" w:space="0" w:color="auto"/>
            </w:tcBorders>
            <w:shd w:val="clear" w:color="auto" w:fill="auto"/>
            <w:hideMark/>
          </w:tcPr>
          <w:p w14:paraId="0FB72A3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Agriculture</w:t>
            </w:r>
          </w:p>
        </w:tc>
      </w:tr>
      <w:tr w:rsidR="0052277C" w:rsidRPr="000E03A3" w14:paraId="20348CFC"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6F89584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1131 - 1142,1153, 2100 - 2131</w:t>
            </w:r>
          </w:p>
        </w:tc>
        <w:tc>
          <w:tcPr>
            <w:tcW w:w="4323" w:type="dxa"/>
            <w:tcBorders>
              <w:top w:val="nil"/>
              <w:left w:val="nil"/>
              <w:bottom w:val="single" w:sz="4" w:space="0" w:color="auto"/>
              <w:right w:val="single" w:sz="4" w:space="0" w:color="auto"/>
            </w:tcBorders>
            <w:shd w:val="clear" w:color="auto" w:fill="auto"/>
            <w:hideMark/>
          </w:tcPr>
          <w:p w14:paraId="030C1F5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Forestry, fishing, mining, oil and gas</w:t>
            </w:r>
          </w:p>
        </w:tc>
        <w:tc>
          <w:tcPr>
            <w:tcW w:w="4323" w:type="dxa"/>
            <w:tcBorders>
              <w:top w:val="nil"/>
              <w:left w:val="nil"/>
              <w:bottom w:val="single" w:sz="4" w:space="0" w:color="auto"/>
              <w:right w:val="single" w:sz="4" w:space="0" w:color="auto"/>
            </w:tcBorders>
            <w:shd w:val="clear" w:color="auto" w:fill="auto"/>
            <w:hideMark/>
          </w:tcPr>
          <w:p w14:paraId="031A3A20" w14:textId="7198DFCA" w:rsidR="0052277C" w:rsidRPr="0052277C" w:rsidRDefault="00810CA5" w:rsidP="0052277C">
            <w:pPr>
              <w:spacing w:after="0" w:line="240" w:lineRule="auto"/>
              <w:rPr>
                <w:rFonts w:ascii="Calibri" w:eastAsia="Times New Roman" w:hAnsi="Calibri" w:cs="Calibri"/>
                <w:color w:val="000000"/>
                <w:lang w:val="fr-CA" w:eastAsia="en-CA"/>
              </w:rPr>
            </w:pPr>
            <w:r w:rsidRPr="00793A36">
              <w:rPr>
                <w:rFonts w:ascii="Calibri" w:eastAsia="Times New Roman" w:hAnsi="Calibri" w:cs="Calibri"/>
                <w:color w:val="000000"/>
                <w:lang w:val="fr-CA" w:eastAsia="en-CA"/>
              </w:rPr>
              <w:t>Foresterie, pêche, mines, extraction de pétrole et de gaz</w:t>
            </w:r>
          </w:p>
        </w:tc>
      </w:tr>
      <w:tr w:rsidR="0052277C" w:rsidRPr="0052277C" w14:paraId="3CF42B0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B11623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2211 - 2213</w:t>
            </w:r>
          </w:p>
        </w:tc>
        <w:tc>
          <w:tcPr>
            <w:tcW w:w="4323" w:type="dxa"/>
            <w:tcBorders>
              <w:top w:val="nil"/>
              <w:left w:val="nil"/>
              <w:bottom w:val="single" w:sz="4" w:space="0" w:color="auto"/>
              <w:right w:val="single" w:sz="4" w:space="0" w:color="auto"/>
            </w:tcBorders>
            <w:shd w:val="clear" w:color="auto" w:fill="auto"/>
            <w:hideMark/>
          </w:tcPr>
          <w:p w14:paraId="04F2369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Utilities</w:t>
            </w:r>
          </w:p>
        </w:tc>
        <w:tc>
          <w:tcPr>
            <w:tcW w:w="4323" w:type="dxa"/>
            <w:tcBorders>
              <w:top w:val="nil"/>
              <w:left w:val="nil"/>
              <w:bottom w:val="single" w:sz="4" w:space="0" w:color="auto"/>
              <w:right w:val="single" w:sz="4" w:space="0" w:color="auto"/>
            </w:tcBorders>
            <w:shd w:val="clear" w:color="auto" w:fill="auto"/>
            <w:hideMark/>
          </w:tcPr>
          <w:p w14:paraId="5B2531C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publics</w:t>
            </w:r>
          </w:p>
        </w:tc>
      </w:tr>
      <w:tr w:rsidR="0052277C" w:rsidRPr="0052277C" w14:paraId="35A6F75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E22EC0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2361 - 2389</w:t>
            </w:r>
          </w:p>
        </w:tc>
        <w:tc>
          <w:tcPr>
            <w:tcW w:w="4323" w:type="dxa"/>
            <w:tcBorders>
              <w:top w:val="nil"/>
              <w:left w:val="nil"/>
              <w:bottom w:val="single" w:sz="4" w:space="0" w:color="auto"/>
              <w:right w:val="single" w:sz="4" w:space="0" w:color="auto"/>
            </w:tcBorders>
            <w:shd w:val="clear" w:color="auto" w:fill="auto"/>
            <w:hideMark/>
          </w:tcPr>
          <w:p w14:paraId="1CC4BB0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Construction</w:t>
            </w:r>
          </w:p>
        </w:tc>
        <w:tc>
          <w:tcPr>
            <w:tcW w:w="4323" w:type="dxa"/>
            <w:tcBorders>
              <w:top w:val="nil"/>
              <w:left w:val="nil"/>
              <w:bottom w:val="single" w:sz="4" w:space="0" w:color="auto"/>
              <w:right w:val="single" w:sz="4" w:space="0" w:color="auto"/>
            </w:tcBorders>
            <w:shd w:val="clear" w:color="auto" w:fill="auto"/>
            <w:hideMark/>
          </w:tcPr>
          <w:p w14:paraId="4246EAB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Construction</w:t>
            </w:r>
          </w:p>
        </w:tc>
      </w:tr>
      <w:tr w:rsidR="0052277C" w:rsidRPr="0052277C" w14:paraId="2211E9C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16AEF4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3111 - 3399</w:t>
            </w:r>
          </w:p>
        </w:tc>
        <w:tc>
          <w:tcPr>
            <w:tcW w:w="4323" w:type="dxa"/>
            <w:tcBorders>
              <w:top w:val="nil"/>
              <w:left w:val="nil"/>
              <w:bottom w:val="single" w:sz="4" w:space="0" w:color="auto"/>
              <w:right w:val="single" w:sz="4" w:space="0" w:color="auto"/>
            </w:tcBorders>
            <w:shd w:val="clear" w:color="auto" w:fill="auto"/>
            <w:hideMark/>
          </w:tcPr>
          <w:p w14:paraId="5E69BB7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Manufacturing</w:t>
            </w:r>
          </w:p>
        </w:tc>
        <w:tc>
          <w:tcPr>
            <w:tcW w:w="4323" w:type="dxa"/>
            <w:tcBorders>
              <w:top w:val="nil"/>
              <w:left w:val="nil"/>
              <w:bottom w:val="single" w:sz="4" w:space="0" w:color="auto"/>
              <w:right w:val="single" w:sz="4" w:space="0" w:color="auto"/>
            </w:tcBorders>
            <w:shd w:val="clear" w:color="auto" w:fill="auto"/>
            <w:hideMark/>
          </w:tcPr>
          <w:p w14:paraId="19490A04"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w:t>
            </w:r>
          </w:p>
        </w:tc>
      </w:tr>
      <w:tr w:rsidR="0052277C" w:rsidRPr="000E03A3" w14:paraId="0380148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4419B0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 &amp; over</w:t>
            </w:r>
          </w:p>
        </w:tc>
        <w:tc>
          <w:tcPr>
            <w:tcW w:w="4323" w:type="dxa"/>
            <w:tcBorders>
              <w:top w:val="nil"/>
              <w:left w:val="nil"/>
              <w:bottom w:val="single" w:sz="4" w:space="0" w:color="auto"/>
              <w:right w:val="single" w:sz="4" w:space="0" w:color="auto"/>
            </w:tcBorders>
            <w:shd w:val="clear" w:color="auto" w:fill="auto"/>
            <w:hideMark/>
          </w:tcPr>
          <w:p w14:paraId="03E6514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Services-producing sector</w:t>
            </w:r>
          </w:p>
        </w:tc>
        <w:tc>
          <w:tcPr>
            <w:tcW w:w="4323" w:type="dxa"/>
            <w:tcBorders>
              <w:top w:val="nil"/>
              <w:left w:val="nil"/>
              <w:bottom w:val="single" w:sz="4" w:space="0" w:color="auto"/>
              <w:right w:val="single" w:sz="4" w:space="0" w:color="auto"/>
            </w:tcBorders>
            <w:shd w:val="clear" w:color="auto" w:fill="auto"/>
            <w:hideMark/>
          </w:tcPr>
          <w:p w14:paraId="35C93842" w14:textId="1EE05461" w:rsidR="0052277C" w:rsidRPr="0052277C" w:rsidRDefault="003C314A" w:rsidP="0052277C">
            <w:pPr>
              <w:spacing w:after="0" w:line="240" w:lineRule="auto"/>
              <w:rPr>
                <w:rFonts w:ascii="Calibri" w:eastAsia="Times New Roman" w:hAnsi="Calibri" w:cs="Calibri"/>
                <w:color w:val="000000"/>
                <w:lang w:val="fr-CA" w:eastAsia="en-CA"/>
              </w:rPr>
            </w:pPr>
            <w:r w:rsidRPr="003C314A">
              <w:rPr>
                <w:rFonts w:ascii="Calibri" w:eastAsia="Times New Roman" w:hAnsi="Calibri" w:cs="Calibri"/>
                <w:color w:val="000000"/>
                <w:lang w:val="fr-CA" w:eastAsia="en-CA"/>
              </w:rPr>
              <w:t>Secteur des services</w:t>
            </w:r>
          </w:p>
        </w:tc>
      </w:tr>
      <w:tr w:rsidR="0052277C" w:rsidRPr="0052277C" w14:paraId="4E9EE80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3A0E6C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4111 - 4543</w:t>
            </w:r>
          </w:p>
        </w:tc>
        <w:tc>
          <w:tcPr>
            <w:tcW w:w="4323" w:type="dxa"/>
            <w:tcBorders>
              <w:top w:val="nil"/>
              <w:left w:val="nil"/>
              <w:bottom w:val="single" w:sz="4" w:space="0" w:color="auto"/>
              <w:right w:val="single" w:sz="4" w:space="0" w:color="auto"/>
            </w:tcBorders>
            <w:shd w:val="clear" w:color="auto" w:fill="auto"/>
            <w:hideMark/>
          </w:tcPr>
          <w:p w14:paraId="2EC2F2D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Trade</w:t>
            </w:r>
          </w:p>
        </w:tc>
        <w:tc>
          <w:tcPr>
            <w:tcW w:w="4323" w:type="dxa"/>
            <w:tcBorders>
              <w:top w:val="nil"/>
              <w:left w:val="nil"/>
              <w:bottom w:val="single" w:sz="4" w:space="0" w:color="auto"/>
              <w:right w:val="single" w:sz="4" w:space="0" w:color="auto"/>
            </w:tcBorders>
            <w:shd w:val="clear" w:color="auto" w:fill="auto"/>
            <w:hideMark/>
          </w:tcPr>
          <w:p w14:paraId="07EA9D3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Commerce</w:t>
            </w:r>
          </w:p>
        </w:tc>
      </w:tr>
      <w:tr w:rsidR="0052277C" w:rsidRPr="0052277C" w14:paraId="7A7E924D"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139321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4811 - 4931</w:t>
            </w:r>
          </w:p>
        </w:tc>
        <w:tc>
          <w:tcPr>
            <w:tcW w:w="4323" w:type="dxa"/>
            <w:tcBorders>
              <w:top w:val="nil"/>
              <w:left w:val="nil"/>
              <w:bottom w:val="single" w:sz="4" w:space="0" w:color="auto"/>
              <w:right w:val="single" w:sz="4" w:space="0" w:color="auto"/>
            </w:tcBorders>
            <w:shd w:val="clear" w:color="auto" w:fill="auto"/>
            <w:hideMark/>
          </w:tcPr>
          <w:p w14:paraId="4A43370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Transportation and warehousing</w:t>
            </w:r>
          </w:p>
        </w:tc>
        <w:tc>
          <w:tcPr>
            <w:tcW w:w="4323" w:type="dxa"/>
            <w:tcBorders>
              <w:top w:val="nil"/>
              <w:left w:val="nil"/>
              <w:bottom w:val="single" w:sz="4" w:space="0" w:color="auto"/>
              <w:right w:val="single" w:sz="4" w:space="0" w:color="auto"/>
            </w:tcBorders>
            <w:shd w:val="clear" w:color="auto" w:fill="auto"/>
            <w:hideMark/>
          </w:tcPr>
          <w:p w14:paraId="0FA2FADC"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et entreposage</w:t>
            </w:r>
          </w:p>
        </w:tc>
      </w:tr>
      <w:tr w:rsidR="0052277C" w:rsidRPr="000E03A3" w14:paraId="1D5DDAD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4BF7FA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5211 - 5331</w:t>
            </w:r>
          </w:p>
        </w:tc>
        <w:tc>
          <w:tcPr>
            <w:tcW w:w="4323" w:type="dxa"/>
            <w:tcBorders>
              <w:top w:val="nil"/>
              <w:left w:val="nil"/>
              <w:bottom w:val="single" w:sz="4" w:space="0" w:color="auto"/>
              <w:right w:val="single" w:sz="4" w:space="0" w:color="auto"/>
            </w:tcBorders>
            <w:shd w:val="clear" w:color="auto" w:fill="auto"/>
            <w:hideMark/>
          </w:tcPr>
          <w:p w14:paraId="2190B78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Finance, insurance, real estate and leasing</w:t>
            </w:r>
          </w:p>
        </w:tc>
        <w:tc>
          <w:tcPr>
            <w:tcW w:w="4323" w:type="dxa"/>
            <w:tcBorders>
              <w:top w:val="nil"/>
              <w:left w:val="nil"/>
              <w:bottom w:val="single" w:sz="4" w:space="0" w:color="auto"/>
              <w:right w:val="single" w:sz="4" w:space="0" w:color="auto"/>
            </w:tcBorders>
            <w:shd w:val="clear" w:color="auto" w:fill="auto"/>
            <w:hideMark/>
          </w:tcPr>
          <w:p w14:paraId="47DDA709"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Finance, assurance, immobilier et crédit-bail</w:t>
            </w:r>
          </w:p>
        </w:tc>
      </w:tr>
      <w:tr w:rsidR="0052277C" w:rsidRPr="000E03A3" w14:paraId="2C2EE35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4A02F8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5411 - 5419</w:t>
            </w:r>
          </w:p>
        </w:tc>
        <w:tc>
          <w:tcPr>
            <w:tcW w:w="4323" w:type="dxa"/>
            <w:tcBorders>
              <w:top w:val="nil"/>
              <w:left w:val="nil"/>
              <w:bottom w:val="single" w:sz="4" w:space="0" w:color="auto"/>
              <w:right w:val="single" w:sz="4" w:space="0" w:color="auto"/>
            </w:tcBorders>
            <w:shd w:val="clear" w:color="auto" w:fill="auto"/>
            <w:hideMark/>
          </w:tcPr>
          <w:p w14:paraId="004C69A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Professional, scientific and technical services</w:t>
            </w:r>
          </w:p>
        </w:tc>
        <w:tc>
          <w:tcPr>
            <w:tcW w:w="4323" w:type="dxa"/>
            <w:tcBorders>
              <w:top w:val="nil"/>
              <w:left w:val="nil"/>
              <w:bottom w:val="single" w:sz="4" w:space="0" w:color="auto"/>
              <w:right w:val="single" w:sz="4" w:space="0" w:color="auto"/>
            </w:tcBorders>
            <w:shd w:val="clear" w:color="auto" w:fill="auto"/>
            <w:hideMark/>
          </w:tcPr>
          <w:p w14:paraId="0E7EA93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professionnels, scientifiques et techniques</w:t>
            </w:r>
          </w:p>
        </w:tc>
      </w:tr>
      <w:tr w:rsidR="0052277C" w:rsidRPr="000E03A3" w14:paraId="793A4247"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1DD3B36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5511 - 5629</w:t>
            </w:r>
          </w:p>
        </w:tc>
        <w:tc>
          <w:tcPr>
            <w:tcW w:w="4323" w:type="dxa"/>
            <w:tcBorders>
              <w:top w:val="nil"/>
              <w:left w:val="nil"/>
              <w:bottom w:val="single" w:sz="4" w:space="0" w:color="auto"/>
              <w:right w:val="single" w:sz="4" w:space="0" w:color="auto"/>
            </w:tcBorders>
            <w:shd w:val="clear" w:color="auto" w:fill="auto"/>
            <w:hideMark/>
          </w:tcPr>
          <w:p w14:paraId="5D96A16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Business, building and other support services</w:t>
            </w:r>
          </w:p>
        </w:tc>
        <w:tc>
          <w:tcPr>
            <w:tcW w:w="4323" w:type="dxa"/>
            <w:tcBorders>
              <w:top w:val="nil"/>
              <w:left w:val="nil"/>
              <w:bottom w:val="single" w:sz="4" w:space="0" w:color="auto"/>
              <w:right w:val="single" w:sz="4" w:space="0" w:color="auto"/>
            </w:tcBorders>
            <w:shd w:val="clear" w:color="auto" w:fill="auto"/>
            <w:hideMark/>
          </w:tcPr>
          <w:p w14:paraId="76BAD99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commerciaux, de construction et autres services de soutien</w:t>
            </w:r>
          </w:p>
        </w:tc>
      </w:tr>
      <w:tr w:rsidR="0052277C" w:rsidRPr="0052277C" w14:paraId="5A0FCFDB"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B0DA87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6111 - 6117</w:t>
            </w:r>
          </w:p>
        </w:tc>
        <w:tc>
          <w:tcPr>
            <w:tcW w:w="4323" w:type="dxa"/>
            <w:tcBorders>
              <w:top w:val="nil"/>
              <w:left w:val="nil"/>
              <w:bottom w:val="single" w:sz="4" w:space="0" w:color="auto"/>
              <w:right w:val="single" w:sz="4" w:space="0" w:color="auto"/>
            </w:tcBorders>
            <w:shd w:val="clear" w:color="auto" w:fill="auto"/>
            <w:hideMark/>
          </w:tcPr>
          <w:p w14:paraId="66057F4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Educational services</w:t>
            </w:r>
          </w:p>
        </w:tc>
        <w:tc>
          <w:tcPr>
            <w:tcW w:w="4323" w:type="dxa"/>
            <w:tcBorders>
              <w:top w:val="nil"/>
              <w:left w:val="nil"/>
              <w:bottom w:val="single" w:sz="4" w:space="0" w:color="auto"/>
              <w:right w:val="single" w:sz="4" w:space="0" w:color="auto"/>
            </w:tcBorders>
            <w:shd w:val="clear" w:color="auto" w:fill="auto"/>
            <w:hideMark/>
          </w:tcPr>
          <w:p w14:paraId="7BF0A5A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d'enseignement</w:t>
            </w:r>
          </w:p>
        </w:tc>
      </w:tr>
      <w:tr w:rsidR="0052277C" w:rsidRPr="000E03A3" w14:paraId="174375EB"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BA5FCD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6211 - 6244</w:t>
            </w:r>
          </w:p>
        </w:tc>
        <w:tc>
          <w:tcPr>
            <w:tcW w:w="4323" w:type="dxa"/>
            <w:tcBorders>
              <w:top w:val="nil"/>
              <w:left w:val="nil"/>
              <w:bottom w:val="single" w:sz="4" w:space="0" w:color="auto"/>
              <w:right w:val="single" w:sz="4" w:space="0" w:color="auto"/>
            </w:tcBorders>
            <w:shd w:val="clear" w:color="auto" w:fill="auto"/>
            <w:hideMark/>
          </w:tcPr>
          <w:p w14:paraId="19E0CC3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Health care and social assistance</w:t>
            </w:r>
          </w:p>
        </w:tc>
        <w:tc>
          <w:tcPr>
            <w:tcW w:w="4323" w:type="dxa"/>
            <w:tcBorders>
              <w:top w:val="nil"/>
              <w:left w:val="nil"/>
              <w:bottom w:val="single" w:sz="4" w:space="0" w:color="auto"/>
              <w:right w:val="single" w:sz="4" w:space="0" w:color="auto"/>
            </w:tcBorders>
            <w:shd w:val="clear" w:color="auto" w:fill="auto"/>
            <w:hideMark/>
          </w:tcPr>
          <w:p w14:paraId="6007689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Soins de santé et assistance sociale</w:t>
            </w:r>
          </w:p>
        </w:tc>
      </w:tr>
      <w:tr w:rsidR="0052277C" w:rsidRPr="000E03A3" w14:paraId="320924A1"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120F79C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lastRenderedPageBreak/>
              <w:t>5111 - 5191, 7111 - 7139</w:t>
            </w:r>
          </w:p>
        </w:tc>
        <w:tc>
          <w:tcPr>
            <w:tcW w:w="4323" w:type="dxa"/>
            <w:tcBorders>
              <w:top w:val="nil"/>
              <w:left w:val="nil"/>
              <w:bottom w:val="single" w:sz="4" w:space="0" w:color="auto"/>
              <w:right w:val="single" w:sz="4" w:space="0" w:color="auto"/>
            </w:tcBorders>
            <w:shd w:val="clear" w:color="auto" w:fill="auto"/>
            <w:hideMark/>
          </w:tcPr>
          <w:p w14:paraId="76BFDD7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Information, culture and recreation</w:t>
            </w:r>
          </w:p>
        </w:tc>
        <w:tc>
          <w:tcPr>
            <w:tcW w:w="4323" w:type="dxa"/>
            <w:tcBorders>
              <w:top w:val="nil"/>
              <w:left w:val="nil"/>
              <w:bottom w:val="single" w:sz="4" w:space="0" w:color="auto"/>
              <w:right w:val="single" w:sz="4" w:space="0" w:color="auto"/>
            </w:tcBorders>
            <w:shd w:val="clear" w:color="auto" w:fill="auto"/>
            <w:hideMark/>
          </w:tcPr>
          <w:p w14:paraId="399F5EE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Industrie de l'information, culturelle et loisirs</w:t>
            </w:r>
          </w:p>
        </w:tc>
      </w:tr>
      <w:tr w:rsidR="0052277C" w:rsidRPr="000E03A3" w14:paraId="5500784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3CF045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7211 - 7224</w:t>
            </w:r>
          </w:p>
        </w:tc>
        <w:tc>
          <w:tcPr>
            <w:tcW w:w="4323" w:type="dxa"/>
            <w:tcBorders>
              <w:top w:val="nil"/>
              <w:left w:val="nil"/>
              <w:bottom w:val="single" w:sz="4" w:space="0" w:color="auto"/>
              <w:right w:val="single" w:sz="4" w:space="0" w:color="auto"/>
            </w:tcBorders>
            <w:shd w:val="clear" w:color="auto" w:fill="auto"/>
            <w:hideMark/>
          </w:tcPr>
          <w:p w14:paraId="57E72F6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Accommodation and food services</w:t>
            </w:r>
          </w:p>
        </w:tc>
        <w:tc>
          <w:tcPr>
            <w:tcW w:w="4323" w:type="dxa"/>
            <w:tcBorders>
              <w:top w:val="nil"/>
              <w:left w:val="nil"/>
              <w:bottom w:val="single" w:sz="4" w:space="0" w:color="auto"/>
              <w:right w:val="single" w:sz="4" w:space="0" w:color="auto"/>
            </w:tcBorders>
            <w:shd w:val="clear" w:color="auto" w:fill="auto"/>
            <w:hideMark/>
          </w:tcPr>
          <w:p w14:paraId="5B11CD5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d'hébergement et de restauration</w:t>
            </w:r>
          </w:p>
        </w:tc>
      </w:tr>
      <w:tr w:rsidR="0052277C" w:rsidRPr="0052277C" w14:paraId="4E336F8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E12E93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8111 - 8141</w:t>
            </w:r>
          </w:p>
        </w:tc>
        <w:tc>
          <w:tcPr>
            <w:tcW w:w="4323" w:type="dxa"/>
            <w:tcBorders>
              <w:top w:val="nil"/>
              <w:left w:val="nil"/>
              <w:bottom w:val="single" w:sz="4" w:space="0" w:color="auto"/>
              <w:right w:val="single" w:sz="4" w:space="0" w:color="auto"/>
            </w:tcBorders>
            <w:shd w:val="clear" w:color="auto" w:fill="auto"/>
            <w:hideMark/>
          </w:tcPr>
          <w:p w14:paraId="0689263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Other services</w:t>
            </w:r>
          </w:p>
        </w:tc>
        <w:tc>
          <w:tcPr>
            <w:tcW w:w="4323" w:type="dxa"/>
            <w:tcBorders>
              <w:top w:val="nil"/>
              <w:left w:val="nil"/>
              <w:bottom w:val="single" w:sz="4" w:space="0" w:color="auto"/>
              <w:right w:val="single" w:sz="4" w:space="0" w:color="auto"/>
            </w:tcBorders>
            <w:shd w:val="clear" w:color="auto" w:fill="auto"/>
            <w:hideMark/>
          </w:tcPr>
          <w:p w14:paraId="568BD9E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Autres services</w:t>
            </w:r>
          </w:p>
        </w:tc>
      </w:tr>
      <w:tr w:rsidR="0052277C" w:rsidRPr="0052277C" w14:paraId="48DE624B"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64A442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9110 - 9191</w:t>
            </w:r>
          </w:p>
        </w:tc>
        <w:tc>
          <w:tcPr>
            <w:tcW w:w="4323" w:type="dxa"/>
            <w:tcBorders>
              <w:top w:val="nil"/>
              <w:left w:val="nil"/>
              <w:bottom w:val="single" w:sz="4" w:space="0" w:color="auto"/>
              <w:right w:val="single" w:sz="4" w:space="0" w:color="auto"/>
            </w:tcBorders>
            <w:shd w:val="clear" w:color="auto" w:fill="auto"/>
            <w:hideMark/>
          </w:tcPr>
          <w:p w14:paraId="0A24F87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Public administration</w:t>
            </w:r>
          </w:p>
        </w:tc>
        <w:tc>
          <w:tcPr>
            <w:tcW w:w="4323" w:type="dxa"/>
            <w:tcBorders>
              <w:top w:val="nil"/>
              <w:left w:val="nil"/>
              <w:bottom w:val="single" w:sz="4" w:space="0" w:color="auto"/>
              <w:right w:val="single" w:sz="4" w:space="0" w:color="auto"/>
            </w:tcBorders>
            <w:shd w:val="clear" w:color="auto" w:fill="auto"/>
            <w:hideMark/>
          </w:tcPr>
          <w:p w14:paraId="475CA979"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Administration publique</w:t>
            </w:r>
          </w:p>
        </w:tc>
      </w:tr>
      <w:tr w:rsidR="0052277C" w:rsidRPr="0052277C" w14:paraId="3AE43CA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66DC13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110</w:t>
            </w:r>
          </w:p>
        </w:tc>
        <w:tc>
          <w:tcPr>
            <w:tcW w:w="4323" w:type="dxa"/>
            <w:tcBorders>
              <w:top w:val="nil"/>
              <w:left w:val="nil"/>
              <w:bottom w:val="single" w:sz="4" w:space="0" w:color="auto"/>
              <w:right w:val="single" w:sz="4" w:space="0" w:color="auto"/>
            </w:tcBorders>
            <w:shd w:val="clear" w:color="auto" w:fill="auto"/>
            <w:hideMark/>
          </w:tcPr>
          <w:p w14:paraId="0B996ED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Farming (N.E.C.)</w:t>
            </w:r>
          </w:p>
        </w:tc>
        <w:tc>
          <w:tcPr>
            <w:tcW w:w="4323" w:type="dxa"/>
            <w:tcBorders>
              <w:top w:val="nil"/>
              <w:left w:val="nil"/>
              <w:bottom w:val="single" w:sz="4" w:space="0" w:color="auto"/>
              <w:right w:val="single" w:sz="4" w:space="0" w:color="auto"/>
            </w:tcBorders>
            <w:shd w:val="clear" w:color="auto" w:fill="auto"/>
            <w:hideMark/>
          </w:tcPr>
          <w:p w14:paraId="183EC3A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Agriculture (n.c.a.)</w:t>
            </w:r>
          </w:p>
        </w:tc>
      </w:tr>
      <w:tr w:rsidR="0052277C" w:rsidRPr="0052277C" w14:paraId="25BFB8A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0F69BF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111</w:t>
            </w:r>
          </w:p>
        </w:tc>
        <w:tc>
          <w:tcPr>
            <w:tcW w:w="4323" w:type="dxa"/>
            <w:tcBorders>
              <w:top w:val="nil"/>
              <w:left w:val="nil"/>
              <w:bottom w:val="single" w:sz="4" w:space="0" w:color="auto"/>
              <w:right w:val="single" w:sz="4" w:space="0" w:color="auto"/>
            </w:tcBorders>
            <w:shd w:val="clear" w:color="auto" w:fill="auto"/>
            <w:hideMark/>
          </w:tcPr>
          <w:p w14:paraId="6FCB3F4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Crop Production</w:t>
            </w:r>
          </w:p>
        </w:tc>
        <w:tc>
          <w:tcPr>
            <w:tcW w:w="4323" w:type="dxa"/>
            <w:tcBorders>
              <w:top w:val="nil"/>
              <w:left w:val="nil"/>
              <w:bottom w:val="single" w:sz="4" w:space="0" w:color="auto"/>
              <w:right w:val="single" w:sz="4" w:space="0" w:color="auto"/>
            </w:tcBorders>
            <w:shd w:val="clear" w:color="auto" w:fill="auto"/>
            <w:hideMark/>
          </w:tcPr>
          <w:p w14:paraId="6346949A"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Cultures agricoles</w:t>
            </w:r>
          </w:p>
        </w:tc>
      </w:tr>
      <w:tr w:rsidR="0052277C" w:rsidRPr="0052277C" w14:paraId="69C9B8B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71CB1C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112</w:t>
            </w:r>
          </w:p>
        </w:tc>
        <w:tc>
          <w:tcPr>
            <w:tcW w:w="4323" w:type="dxa"/>
            <w:tcBorders>
              <w:top w:val="nil"/>
              <w:left w:val="nil"/>
              <w:bottom w:val="single" w:sz="4" w:space="0" w:color="auto"/>
              <w:right w:val="single" w:sz="4" w:space="0" w:color="auto"/>
            </w:tcBorders>
            <w:shd w:val="clear" w:color="auto" w:fill="auto"/>
            <w:hideMark/>
          </w:tcPr>
          <w:p w14:paraId="32DD96A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Animal Production</w:t>
            </w:r>
          </w:p>
        </w:tc>
        <w:tc>
          <w:tcPr>
            <w:tcW w:w="4323" w:type="dxa"/>
            <w:tcBorders>
              <w:top w:val="nil"/>
              <w:left w:val="nil"/>
              <w:bottom w:val="single" w:sz="4" w:space="0" w:color="auto"/>
              <w:right w:val="single" w:sz="4" w:space="0" w:color="auto"/>
            </w:tcBorders>
            <w:shd w:val="clear" w:color="auto" w:fill="auto"/>
            <w:hideMark/>
          </w:tcPr>
          <w:p w14:paraId="79E88F2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Élevage et aquaculture</w:t>
            </w:r>
          </w:p>
        </w:tc>
      </w:tr>
      <w:tr w:rsidR="0052277C" w:rsidRPr="0052277C" w14:paraId="5430D12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AC1338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113</w:t>
            </w:r>
          </w:p>
        </w:tc>
        <w:tc>
          <w:tcPr>
            <w:tcW w:w="4323" w:type="dxa"/>
            <w:tcBorders>
              <w:top w:val="nil"/>
              <w:left w:val="nil"/>
              <w:bottom w:val="single" w:sz="4" w:space="0" w:color="auto"/>
              <w:right w:val="single" w:sz="4" w:space="0" w:color="auto"/>
            </w:tcBorders>
            <w:shd w:val="clear" w:color="auto" w:fill="auto"/>
            <w:hideMark/>
          </w:tcPr>
          <w:p w14:paraId="60E3A2F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Forestry and Logging</w:t>
            </w:r>
          </w:p>
        </w:tc>
        <w:tc>
          <w:tcPr>
            <w:tcW w:w="4323" w:type="dxa"/>
            <w:tcBorders>
              <w:top w:val="nil"/>
              <w:left w:val="nil"/>
              <w:bottom w:val="single" w:sz="4" w:space="0" w:color="auto"/>
              <w:right w:val="single" w:sz="4" w:space="0" w:color="auto"/>
            </w:tcBorders>
            <w:shd w:val="clear" w:color="auto" w:fill="auto"/>
            <w:hideMark/>
          </w:tcPr>
          <w:p w14:paraId="17EF58D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Foresterie et exploitation forestière</w:t>
            </w:r>
          </w:p>
        </w:tc>
      </w:tr>
      <w:tr w:rsidR="0052277C" w:rsidRPr="0052277C" w14:paraId="6F69C58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FD5A2B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114</w:t>
            </w:r>
          </w:p>
        </w:tc>
        <w:tc>
          <w:tcPr>
            <w:tcW w:w="4323" w:type="dxa"/>
            <w:tcBorders>
              <w:top w:val="nil"/>
              <w:left w:val="nil"/>
              <w:bottom w:val="single" w:sz="4" w:space="0" w:color="auto"/>
              <w:right w:val="single" w:sz="4" w:space="0" w:color="auto"/>
            </w:tcBorders>
            <w:shd w:val="clear" w:color="auto" w:fill="auto"/>
            <w:hideMark/>
          </w:tcPr>
          <w:p w14:paraId="71CFE12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Fishing, Hunting and Trapping</w:t>
            </w:r>
          </w:p>
        </w:tc>
        <w:tc>
          <w:tcPr>
            <w:tcW w:w="4323" w:type="dxa"/>
            <w:tcBorders>
              <w:top w:val="nil"/>
              <w:left w:val="nil"/>
              <w:bottom w:val="single" w:sz="4" w:space="0" w:color="auto"/>
              <w:right w:val="single" w:sz="4" w:space="0" w:color="auto"/>
            </w:tcBorders>
            <w:shd w:val="clear" w:color="auto" w:fill="auto"/>
            <w:hideMark/>
          </w:tcPr>
          <w:p w14:paraId="4EFD887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Pêche, chasse et piégeage</w:t>
            </w:r>
          </w:p>
        </w:tc>
      </w:tr>
      <w:tr w:rsidR="0052277C" w:rsidRPr="000E03A3" w14:paraId="1BDBB93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7CAB22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115</w:t>
            </w:r>
          </w:p>
        </w:tc>
        <w:tc>
          <w:tcPr>
            <w:tcW w:w="4323" w:type="dxa"/>
            <w:tcBorders>
              <w:top w:val="nil"/>
              <w:left w:val="nil"/>
              <w:bottom w:val="single" w:sz="4" w:space="0" w:color="auto"/>
              <w:right w:val="single" w:sz="4" w:space="0" w:color="auto"/>
            </w:tcBorders>
            <w:shd w:val="clear" w:color="auto" w:fill="auto"/>
            <w:hideMark/>
          </w:tcPr>
          <w:p w14:paraId="4620E59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Support Activities for Agriculture and Forestry</w:t>
            </w:r>
          </w:p>
        </w:tc>
        <w:tc>
          <w:tcPr>
            <w:tcW w:w="4323" w:type="dxa"/>
            <w:tcBorders>
              <w:top w:val="nil"/>
              <w:left w:val="nil"/>
              <w:bottom w:val="single" w:sz="4" w:space="0" w:color="auto"/>
              <w:right w:val="single" w:sz="4" w:space="0" w:color="auto"/>
            </w:tcBorders>
            <w:shd w:val="clear" w:color="auto" w:fill="auto"/>
            <w:hideMark/>
          </w:tcPr>
          <w:p w14:paraId="7715D6B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Activités de soutien à l'agriculture et à la foresterie</w:t>
            </w:r>
          </w:p>
        </w:tc>
      </w:tr>
      <w:tr w:rsidR="0052277C" w:rsidRPr="000E03A3" w14:paraId="641B0099"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75C975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210</w:t>
            </w:r>
          </w:p>
        </w:tc>
        <w:tc>
          <w:tcPr>
            <w:tcW w:w="4323" w:type="dxa"/>
            <w:tcBorders>
              <w:top w:val="nil"/>
              <w:left w:val="nil"/>
              <w:bottom w:val="single" w:sz="4" w:space="0" w:color="auto"/>
              <w:right w:val="single" w:sz="4" w:space="0" w:color="auto"/>
            </w:tcBorders>
            <w:shd w:val="clear" w:color="auto" w:fill="auto"/>
            <w:hideMark/>
          </w:tcPr>
          <w:p w14:paraId="1626DF3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Mining (N.E.C.)</w:t>
            </w:r>
          </w:p>
        </w:tc>
        <w:tc>
          <w:tcPr>
            <w:tcW w:w="4323" w:type="dxa"/>
            <w:tcBorders>
              <w:top w:val="nil"/>
              <w:left w:val="nil"/>
              <w:bottom w:val="single" w:sz="4" w:space="0" w:color="auto"/>
              <w:right w:val="single" w:sz="4" w:space="0" w:color="auto"/>
            </w:tcBorders>
            <w:shd w:val="clear" w:color="auto" w:fill="auto"/>
            <w:hideMark/>
          </w:tcPr>
          <w:p w14:paraId="6C4D149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Exploitation minière (n.c.a.)</w:t>
            </w:r>
          </w:p>
        </w:tc>
      </w:tr>
      <w:tr w:rsidR="0052277C" w:rsidRPr="000E03A3" w14:paraId="3A9CA50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AF2EC9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211</w:t>
            </w:r>
          </w:p>
        </w:tc>
        <w:tc>
          <w:tcPr>
            <w:tcW w:w="4323" w:type="dxa"/>
            <w:tcBorders>
              <w:top w:val="nil"/>
              <w:left w:val="nil"/>
              <w:bottom w:val="single" w:sz="4" w:space="0" w:color="auto"/>
              <w:right w:val="single" w:sz="4" w:space="0" w:color="auto"/>
            </w:tcBorders>
            <w:shd w:val="clear" w:color="auto" w:fill="auto"/>
            <w:hideMark/>
          </w:tcPr>
          <w:p w14:paraId="546B0BC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Oil and Gas Extraction</w:t>
            </w:r>
          </w:p>
        </w:tc>
        <w:tc>
          <w:tcPr>
            <w:tcW w:w="4323" w:type="dxa"/>
            <w:tcBorders>
              <w:top w:val="nil"/>
              <w:left w:val="nil"/>
              <w:bottom w:val="single" w:sz="4" w:space="0" w:color="auto"/>
              <w:right w:val="single" w:sz="4" w:space="0" w:color="auto"/>
            </w:tcBorders>
            <w:shd w:val="clear" w:color="auto" w:fill="auto"/>
            <w:hideMark/>
          </w:tcPr>
          <w:p w14:paraId="29AF069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Extraction de pétrole et de gaz</w:t>
            </w:r>
          </w:p>
        </w:tc>
      </w:tr>
      <w:tr w:rsidR="0052277C" w:rsidRPr="000E03A3" w14:paraId="5C906CF0"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2673ACA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212</w:t>
            </w:r>
          </w:p>
        </w:tc>
        <w:tc>
          <w:tcPr>
            <w:tcW w:w="4323" w:type="dxa"/>
            <w:tcBorders>
              <w:top w:val="nil"/>
              <w:left w:val="nil"/>
              <w:bottom w:val="single" w:sz="4" w:space="0" w:color="auto"/>
              <w:right w:val="single" w:sz="4" w:space="0" w:color="auto"/>
            </w:tcBorders>
            <w:shd w:val="clear" w:color="auto" w:fill="auto"/>
            <w:hideMark/>
          </w:tcPr>
          <w:p w14:paraId="3EB425F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Mining and Quarrying (except Oil and Gas)</w:t>
            </w:r>
          </w:p>
        </w:tc>
        <w:tc>
          <w:tcPr>
            <w:tcW w:w="4323" w:type="dxa"/>
            <w:tcBorders>
              <w:top w:val="nil"/>
              <w:left w:val="nil"/>
              <w:bottom w:val="single" w:sz="4" w:space="0" w:color="auto"/>
              <w:right w:val="single" w:sz="4" w:space="0" w:color="auto"/>
            </w:tcBorders>
            <w:shd w:val="clear" w:color="auto" w:fill="auto"/>
            <w:hideMark/>
          </w:tcPr>
          <w:p w14:paraId="20223D2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Extraction minière et exploitation en carrière (sauf l'extraction de pétrole et de gaz)</w:t>
            </w:r>
          </w:p>
        </w:tc>
      </w:tr>
      <w:tr w:rsidR="0052277C" w:rsidRPr="000E03A3" w14:paraId="03011048"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2BB00B6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213</w:t>
            </w:r>
          </w:p>
        </w:tc>
        <w:tc>
          <w:tcPr>
            <w:tcW w:w="4323" w:type="dxa"/>
            <w:tcBorders>
              <w:top w:val="nil"/>
              <w:left w:val="nil"/>
              <w:bottom w:val="single" w:sz="4" w:space="0" w:color="auto"/>
              <w:right w:val="single" w:sz="4" w:space="0" w:color="auto"/>
            </w:tcBorders>
            <w:shd w:val="clear" w:color="auto" w:fill="auto"/>
            <w:hideMark/>
          </w:tcPr>
          <w:p w14:paraId="1BB15A1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Support Activities for Mining and Oil and Gas Extraction</w:t>
            </w:r>
          </w:p>
        </w:tc>
        <w:tc>
          <w:tcPr>
            <w:tcW w:w="4323" w:type="dxa"/>
            <w:tcBorders>
              <w:top w:val="nil"/>
              <w:left w:val="nil"/>
              <w:bottom w:val="single" w:sz="4" w:space="0" w:color="auto"/>
              <w:right w:val="single" w:sz="4" w:space="0" w:color="auto"/>
            </w:tcBorders>
            <w:shd w:val="clear" w:color="auto" w:fill="auto"/>
            <w:hideMark/>
          </w:tcPr>
          <w:p w14:paraId="7DD8D8C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Activités de soutien à l'extraction minière, pétrolière et gazière</w:t>
            </w:r>
          </w:p>
        </w:tc>
      </w:tr>
      <w:tr w:rsidR="0052277C" w:rsidRPr="0052277C" w14:paraId="7C98A46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ADA407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221</w:t>
            </w:r>
          </w:p>
        </w:tc>
        <w:tc>
          <w:tcPr>
            <w:tcW w:w="4323" w:type="dxa"/>
            <w:tcBorders>
              <w:top w:val="nil"/>
              <w:left w:val="nil"/>
              <w:bottom w:val="single" w:sz="4" w:space="0" w:color="auto"/>
              <w:right w:val="single" w:sz="4" w:space="0" w:color="auto"/>
            </w:tcBorders>
            <w:shd w:val="clear" w:color="auto" w:fill="auto"/>
            <w:hideMark/>
          </w:tcPr>
          <w:p w14:paraId="01E7284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Utilities</w:t>
            </w:r>
          </w:p>
        </w:tc>
        <w:tc>
          <w:tcPr>
            <w:tcW w:w="4323" w:type="dxa"/>
            <w:tcBorders>
              <w:top w:val="nil"/>
              <w:left w:val="nil"/>
              <w:bottom w:val="single" w:sz="4" w:space="0" w:color="auto"/>
              <w:right w:val="single" w:sz="4" w:space="0" w:color="auto"/>
            </w:tcBorders>
            <w:shd w:val="clear" w:color="auto" w:fill="auto"/>
            <w:hideMark/>
          </w:tcPr>
          <w:p w14:paraId="1C01655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publics</w:t>
            </w:r>
          </w:p>
        </w:tc>
      </w:tr>
      <w:tr w:rsidR="0052277C" w:rsidRPr="0052277C" w14:paraId="09737BA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6E6E07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236</w:t>
            </w:r>
          </w:p>
        </w:tc>
        <w:tc>
          <w:tcPr>
            <w:tcW w:w="4323" w:type="dxa"/>
            <w:tcBorders>
              <w:top w:val="nil"/>
              <w:left w:val="nil"/>
              <w:bottom w:val="single" w:sz="4" w:space="0" w:color="auto"/>
              <w:right w:val="single" w:sz="4" w:space="0" w:color="auto"/>
            </w:tcBorders>
            <w:shd w:val="clear" w:color="auto" w:fill="auto"/>
            <w:hideMark/>
          </w:tcPr>
          <w:p w14:paraId="623D731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 xml:space="preserve">Construction of Buildings </w:t>
            </w:r>
          </w:p>
        </w:tc>
        <w:tc>
          <w:tcPr>
            <w:tcW w:w="4323" w:type="dxa"/>
            <w:tcBorders>
              <w:top w:val="nil"/>
              <w:left w:val="nil"/>
              <w:bottom w:val="single" w:sz="4" w:space="0" w:color="auto"/>
              <w:right w:val="single" w:sz="4" w:space="0" w:color="auto"/>
            </w:tcBorders>
            <w:shd w:val="clear" w:color="auto" w:fill="auto"/>
            <w:hideMark/>
          </w:tcPr>
          <w:p w14:paraId="6A74447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Construction de bâtiments</w:t>
            </w:r>
          </w:p>
        </w:tc>
      </w:tr>
      <w:tr w:rsidR="0052277C" w:rsidRPr="0052277C" w14:paraId="5DB85F6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E5B50C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237</w:t>
            </w:r>
          </w:p>
        </w:tc>
        <w:tc>
          <w:tcPr>
            <w:tcW w:w="4323" w:type="dxa"/>
            <w:tcBorders>
              <w:top w:val="nil"/>
              <w:left w:val="nil"/>
              <w:bottom w:val="single" w:sz="4" w:space="0" w:color="auto"/>
              <w:right w:val="single" w:sz="4" w:space="0" w:color="auto"/>
            </w:tcBorders>
            <w:shd w:val="clear" w:color="auto" w:fill="auto"/>
            <w:hideMark/>
          </w:tcPr>
          <w:p w14:paraId="00374C2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 xml:space="preserve">Heavy and Civil Engineering Construction </w:t>
            </w:r>
          </w:p>
        </w:tc>
        <w:tc>
          <w:tcPr>
            <w:tcW w:w="4323" w:type="dxa"/>
            <w:tcBorders>
              <w:top w:val="nil"/>
              <w:left w:val="nil"/>
              <w:bottom w:val="single" w:sz="4" w:space="0" w:color="auto"/>
              <w:right w:val="single" w:sz="4" w:space="0" w:color="auto"/>
            </w:tcBorders>
            <w:shd w:val="clear" w:color="auto" w:fill="auto"/>
            <w:hideMark/>
          </w:tcPr>
          <w:p w14:paraId="6470FD7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Travaux de génie civil</w:t>
            </w:r>
          </w:p>
        </w:tc>
      </w:tr>
      <w:tr w:rsidR="0052277C" w:rsidRPr="0052277C" w14:paraId="0AB7D75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531AC5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238</w:t>
            </w:r>
          </w:p>
        </w:tc>
        <w:tc>
          <w:tcPr>
            <w:tcW w:w="4323" w:type="dxa"/>
            <w:tcBorders>
              <w:top w:val="nil"/>
              <w:left w:val="nil"/>
              <w:bottom w:val="single" w:sz="4" w:space="0" w:color="auto"/>
              <w:right w:val="single" w:sz="4" w:space="0" w:color="auto"/>
            </w:tcBorders>
            <w:shd w:val="clear" w:color="auto" w:fill="auto"/>
            <w:hideMark/>
          </w:tcPr>
          <w:p w14:paraId="5DAE6ED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 xml:space="preserve">Specialty Trade Contractors </w:t>
            </w:r>
          </w:p>
        </w:tc>
        <w:tc>
          <w:tcPr>
            <w:tcW w:w="4323" w:type="dxa"/>
            <w:tcBorders>
              <w:top w:val="nil"/>
              <w:left w:val="nil"/>
              <w:bottom w:val="single" w:sz="4" w:space="0" w:color="auto"/>
              <w:right w:val="single" w:sz="4" w:space="0" w:color="auto"/>
            </w:tcBorders>
            <w:shd w:val="clear" w:color="auto" w:fill="auto"/>
            <w:hideMark/>
          </w:tcPr>
          <w:p w14:paraId="07DED5AC"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Entrepreneurs spécialisés</w:t>
            </w:r>
          </w:p>
        </w:tc>
      </w:tr>
      <w:tr w:rsidR="0052277C" w:rsidRPr="0052277C" w14:paraId="051EA9D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9CDE73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311</w:t>
            </w:r>
          </w:p>
        </w:tc>
        <w:tc>
          <w:tcPr>
            <w:tcW w:w="4323" w:type="dxa"/>
            <w:tcBorders>
              <w:top w:val="nil"/>
              <w:left w:val="nil"/>
              <w:bottom w:val="single" w:sz="4" w:space="0" w:color="auto"/>
              <w:right w:val="single" w:sz="4" w:space="0" w:color="auto"/>
            </w:tcBorders>
            <w:shd w:val="clear" w:color="auto" w:fill="auto"/>
            <w:hideMark/>
          </w:tcPr>
          <w:p w14:paraId="7B2D3B4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Food Manufacturing</w:t>
            </w:r>
          </w:p>
        </w:tc>
        <w:tc>
          <w:tcPr>
            <w:tcW w:w="4323" w:type="dxa"/>
            <w:tcBorders>
              <w:top w:val="nil"/>
              <w:left w:val="nil"/>
              <w:bottom w:val="single" w:sz="4" w:space="0" w:color="auto"/>
              <w:right w:val="single" w:sz="4" w:space="0" w:color="auto"/>
            </w:tcBorders>
            <w:shd w:val="clear" w:color="auto" w:fill="auto"/>
            <w:hideMark/>
          </w:tcPr>
          <w:p w14:paraId="1147A8A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d'aliments</w:t>
            </w:r>
          </w:p>
        </w:tc>
      </w:tr>
      <w:tr w:rsidR="0052277C" w:rsidRPr="000E03A3" w14:paraId="2485F2D7"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465C73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312</w:t>
            </w:r>
          </w:p>
        </w:tc>
        <w:tc>
          <w:tcPr>
            <w:tcW w:w="4323" w:type="dxa"/>
            <w:tcBorders>
              <w:top w:val="nil"/>
              <w:left w:val="nil"/>
              <w:bottom w:val="single" w:sz="4" w:space="0" w:color="auto"/>
              <w:right w:val="single" w:sz="4" w:space="0" w:color="auto"/>
            </w:tcBorders>
            <w:shd w:val="clear" w:color="auto" w:fill="auto"/>
            <w:hideMark/>
          </w:tcPr>
          <w:p w14:paraId="4F9942D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Beverage and Tobacco Product Manufacturing</w:t>
            </w:r>
          </w:p>
        </w:tc>
        <w:tc>
          <w:tcPr>
            <w:tcW w:w="4323" w:type="dxa"/>
            <w:tcBorders>
              <w:top w:val="nil"/>
              <w:left w:val="nil"/>
              <w:bottom w:val="single" w:sz="4" w:space="0" w:color="auto"/>
              <w:right w:val="single" w:sz="4" w:space="0" w:color="auto"/>
            </w:tcBorders>
            <w:shd w:val="clear" w:color="auto" w:fill="auto"/>
            <w:hideMark/>
          </w:tcPr>
          <w:p w14:paraId="45A6A14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boissons et de produits du tabac</w:t>
            </w:r>
          </w:p>
        </w:tc>
      </w:tr>
      <w:tr w:rsidR="0052277C" w:rsidRPr="0052277C" w14:paraId="7D759C94"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1C1F7F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313</w:t>
            </w:r>
          </w:p>
        </w:tc>
        <w:tc>
          <w:tcPr>
            <w:tcW w:w="4323" w:type="dxa"/>
            <w:tcBorders>
              <w:top w:val="nil"/>
              <w:left w:val="nil"/>
              <w:bottom w:val="single" w:sz="4" w:space="0" w:color="auto"/>
              <w:right w:val="single" w:sz="4" w:space="0" w:color="auto"/>
            </w:tcBorders>
            <w:shd w:val="clear" w:color="auto" w:fill="auto"/>
            <w:hideMark/>
          </w:tcPr>
          <w:p w14:paraId="4952EB7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Textile Mills</w:t>
            </w:r>
          </w:p>
        </w:tc>
        <w:tc>
          <w:tcPr>
            <w:tcW w:w="4323" w:type="dxa"/>
            <w:tcBorders>
              <w:top w:val="nil"/>
              <w:left w:val="nil"/>
              <w:bottom w:val="single" w:sz="4" w:space="0" w:color="auto"/>
              <w:right w:val="single" w:sz="4" w:space="0" w:color="auto"/>
            </w:tcBorders>
            <w:shd w:val="clear" w:color="auto" w:fill="auto"/>
            <w:hideMark/>
          </w:tcPr>
          <w:p w14:paraId="0D1F1BA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Usines de textiles</w:t>
            </w:r>
          </w:p>
        </w:tc>
      </w:tr>
      <w:tr w:rsidR="0052277C" w:rsidRPr="0052277C" w14:paraId="28E78D1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404C6B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314</w:t>
            </w:r>
          </w:p>
        </w:tc>
        <w:tc>
          <w:tcPr>
            <w:tcW w:w="4323" w:type="dxa"/>
            <w:tcBorders>
              <w:top w:val="nil"/>
              <w:left w:val="nil"/>
              <w:bottom w:val="single" w:sz="4" w:space="0" w:color="auto"/>
              <w:right w:val="single" w:sz="4" w:space="0" w:color="auto"/>
            </w:tcBorders>
            <w:shd w:val="clear" w:color="auto" w:fill="auto"/>
            <w:hideMark/>
          </w:tcPr>
          <w:p w14:paraId="6648122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Textile Product Mills</w:t>
            </w:r>
          </w:p>
        </w:tc>
        <w:tc>
          <w:tcPr>
            <w:tcW w:w="4323" w:type="dxa"/>
            <w:tcBorders>
              <w:top w:val="nil"/>
              <w:left w:val="nil"/>
              <w:bottom w:val="single" w:sz="4" w:space="0" w:color="auto"/>
              <w:right w:val="single" w:sz="4" w:space="0" w:color="auto"/>
            </w:tcBorders>
            <w:shd w:val="clear" w:color="auto" w:fill="auto"/>
            <w:hideMark/>
          </w:tcPr>
          <w:p w14:paraId="75ED3A6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Usines de produits textiles</w:t>
            </w:r>
          </w:p>
        </w:tc>
      </w:tr>
      <w:tr w:rsidR="0052277C" w:rsidRPr="0052277C" w14:paraId="2052CE07"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61D74D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315</w:t>
            </w:r>
          </w:p>
        </w:tc>
        <w:tc>
          <w:tcPr>
            <w:tcW w:w="4323" w:type="dxa"/>
            <w:tcBorders>
              <w:top w:val="nil"/>
              <w:left w:val="nil"/>
              <w:bottom w:val="single" w:sz="4" w:space="0" w:color="auto"/>
              <w:right w:val="single" w:sz="4" w:space="0" w:color="auto"/>
            </w:tcBorders>
            <w:shd w:val="clear" w:color="auto" w:fill="auto"/>
            <w:hideMark/>
          </w:tcPr>
          <w:p w14:paraId="4317434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Clothing Manufacturing</w:t>
            </w:r>
          </w:p>
        </w:tc>
        <w:tc>
          <w:tcPr>
            <w:tcW w:w="4323" w:type="dxa"/>
            <w:tcBorders>
              <w:top w:val="nil"/>
              <w:left w:val="nil"/>
              <w:bottom w:val="single" w:sz="4" w:space="0" w:color="auto"/>
              <w:right w:val="single" w:sz="4" w:space="0" w:color="auto"/>
            </w:tcBorders>
            <w:shd w:val="clear" w:color="auto" w:fill="auto"/>
            <w:hideMark/>
          </w:tcPr>
          <w:p w14:paraId="6E7BD97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vêtements</w:t>
            </w:r>
          </w:p>
        </w:tc>
      </w:tr>
      <w:tr w:rsidR="0052277C" w:rsidRPr="000E03A3" w14:paraId="06CC5900"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23B698B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316</w:t>
            </w:r>
          </w:p>
        </w:tc>
        <w:tc>
          <w:tcPr>
            <w:tcW w:w="4323" w:type="dxa"/>
            <w:tcBorders>
              <w:top w:val="nil"/>
              <w:left w:val="nil"/>
              <w:bottom w:val="single" w:sz="4" w:space="0" w:color="auto"/>
              <w:right w:val="single" w:sz="4" w:space="0" w:color="auto"/>
            </w:tcBorders>
            <w:shd w:val="clear" w:color="auto" w:fill="auto"/>
            <w:hideMark/>
          </w:tcPr>
          <w:p w14:paraId="2F0D8AD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Leather and Allied Product Manufacturing</w:t>
            </w:r>
          </w:p>
        </w:tc>
        <w:tc>
          <w:tcPr>
            <w:tcW w:w="4323" w:type="dxa"/>
            <w:tcBorders>
              <w:top w:val="nil"/>
              <w:left w:val="nil"/>
              <w:bottom w:val="single" w:sz="4" w:space="0" w:color="auto"/>
              <w:right w:val="single" w:sz="4" w:space="0" w:color="auto"/>
            </w:tcBorders>
            <w:shd w:val="clear" w:color="auto" w:fill="auto"/>
            <w:hideMark/>
          </w:tcPr>
          <w:p w14:paraId="3593EBD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en cuir et de produits analogues</w:t>
            </w:r>
          </w:p>
        </w:tc>
      </w:tr>
      <w:tr w:rsidR="0052277C" w:rsidRPr="000E03A3" w14:paraId="7DEA581F"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87F151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321</w:t>
            </w:r>
          </w:p>
        </w:tc>
        <w:tc>
          <w:tcPr>
            <w:tcW w:w="4323" w:type="dxa"/>
            <w:tcBorders>
              <w:top w:val="nil"/>
              <w:left w:val="nil"/>
              <w:bottom w:val="single" w:sz="4" w:space="0" w:color="auto"/>
              <w:right w:val="single" w:sz="4" w:space="0" w:color="auto"/>
            </w:tcBorders>
            <w:shd w:val="clear" w:color="auto" w:fill="auto"/>
            <w:hideMark/>
          </w:tcPr>
          <w:p w14:paraId="6E57EC4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Wood Product Manufacturing</w:t>
            </w:r>
          </w:p>
        </w:tc>
        <w:tc>
          <w:tcPr>
            <w:tcW w:w="4323" w:type="dxa"/>
            <w:tcBorders>
              <w:top w:val="nil"/>
              <w:left w:val="nil"/>
              <w:bottom w:val="single" w:sz="4" w:space="0" w:color="auto"/>
              <w:right w:val="single" w:sz="4" w:space="0" w:color="auto"/>
            </w:tcBorders>
            <w:shd w:val="clear" w:color="auto" w:fill="auto"/>
            <w:hideMark/>
          </w:tcPr>
          <w:p w14:paraId="3E0FC44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en bois</w:t>
            </w:r>
          </w:p>
        </w:tc>
      </w:tr>
      <w:tr w:rsidR="0052277C" w:rsidRPr="0052277C" w14:paraId="2FE3D7D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243862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322</w:t>
            </w:r>
          </w:p>
        </w:tc>
        <w:tc>
          <w:tcPr>
            <w:tcW w:w="4323" w:type="dxa"/>
            <w:tcBorders>
              <w:top w:val="nil"/>
              <w:left w:val="nil"/>
              <w:bottom w:val="single" w:sz="4" w:space="0" w:color="auto"/>
              <w:right w:val="single" w:sz="4" w:space="0" w:color="auto"/>
            </w:tcBorders>
            <w:shd w:val="clear" w:color="auto" w:fill="auto"/>
            <w:hideMark/>
          </w:tcPr>
          <w:p w14:paraId="137EB82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Paper Manufacturing</w:t>
            </w:r>
          </w:p>
        </w:tc>
        <w:tc>
          <w:tcPr>
            <w:tcW w:w="4323" w:type="dxa"/>
            <w:tcBorders>
              <w:top w:val="nil"/>
              <w:left w:val="nil"/>
              <w:bottom w:val="single" w:sz="4" w:space="0" w:color="auto"/>
              <w:right w:val="single" w:sz="4" w:space="0" w:color="auto"/>
            </w:tcBorders>
            <w:shd w:val="clear" w:color="auto" w:fill="auto"/>
            <w:hideMark/>
          </w:tcPr>
          <w:p w14:paraId="7F6A664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du papier</w:t>
            </w:r>
          </w:p>
        </w:tc>
      </w:tr>
      <w:tr w:rsidR="0052277C" w:rsidRPr="000E03A3" w14:paraId="24D50E4A"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2DD1A2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323</w:t>
            </w:r>
          </w:p>
        </w:tc>
        <w:tc>
          <w:tcPr>
            <w:tcW w:w="4323" w:type="dxa"/>
            <w:tcBorders>
              <w:top w:val="nil"/>
              <w:left w:val="nil"/>
              <w:bottom w:val="single" w:sz="4" w:space="0" w:color="auto"/>
              <w:right w:val="single" w:sz="4" w:space="0" w:color="auto"/>
            </w:tcBorders>
            <w:shd w:val="clear" w:color="auto" w:fill="auto"/>
            <w:hideMark/>
          </w:tcPr>
          <w:p w14:paraId="0741B82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Printing and Related Support Activities</w:t>
            </w:r>
          </w:p>
        </w:tc>
        <w:tc>
          <w:tcPr>
            <w:tcW w:w="4323" w:type="dxa"/>
            <w:tcBorders>
              <w:top w:val="nil"/>
              <w:left w:val="nil"/>
              <w:bottom w:val="single" w:sz="4" w:space="0" w:color="auto"/>
              <w:right w:val="single" w:sz="4" w:space="0" w:color="auto"/>
            </w:tcBorders>
            <w:shd w:val="clear" w:color="auto" w:fill="auto"/>
            <w:hideMark/>
          </w:tcPr>
          <w:p w14:paraId="7F4212B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Impression et activités connexes de soutien</w:t>
            </w:r>
          </w:p>
        </w:tc>
      </w:tr>
      <w:tr w:rsidR="0052277C" w:rsidRPr="000E03A3" w14:paraId="2553BE3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C91E0A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324</w:t>
            </w:r>
          </w:p>
        </w:tc>
        <w:tc>
          <w:tcPr>
            <w:tcW w:w="4323" w:type="dxa"/>
            <w:tcBorders>
              <w:top w:val="nil"/>
              <w:left w:val="nil"/>
              <w:bottom w:val="single" w:sz="4" w:space="0" w:color="auto"/>
              <w:right w:val="single" w:sz="4" w:space="0" w:color="auto"/>
            </w:tcBorders>
            <w:shd w:val="clear" w:color="auto" w:fill="auto"/>
            <w:hideMark/>
          </w:tcPr>
          <w:p w14:paraId="23647A9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Petroleum and Coal Product Manufacturing</w:t>
            </w:r>
          </w:p>
        </w:tc>
        <w:tc>
          <w:tcPr>
            <w:tcW w:w="4323" w:type="dxa"/>
            <w:tcBorders>
              <w:top w:val="nil"/>
              <w:left w:val="nil"/>
              <w:bottom w:val="single" w:sz="4" w:space="0" w:color="auto"/>
              <w:right w:val="single" w:sz="4" w:space="0" w:color="auto"/>
            </w:tcBorders>
            <w:shd w:val="clear" w:color="auto" w:fill="auto"/>
            <w:hideMark/>
          </w:tcPr>
          <w:p w14:paraId="60BF48A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du pétrole et du charbon</w:t>
            </w:r>
          </w:p>
        </w:tc>
      </w:tr>
      <w:tr w:rsidR="0052277C" w:rsidRPr="0052277C" w14:paraId="4C62ACB8"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8B4DB4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325</w:t>
            </w:r>
          </w:p>
        </w:tc>
        <w:tc>
          <w:tcPr>
            <w:tcW w:w="4323" w:type="dxa"/>
            <w:tcBorders>
              <w:top w:val="nil"/>
              <w:left w:val="nil"/>
              <w:bottom w:val="single" w:sz="4" w:space="0" w:color="auto"/>
              <w:right w:val="single" w:sz="4" w:space="0" w:color="auto"/>
            </w:tcBorders>
            <w:shd w:val="clear" w:color="auto" w:fill="auto"/>
            <w:hideMark/>
          </w:tcPr>
          <w:p w14:paraId="6D4D45C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Chemical Manufacturing</w:t>
            </w:r>
          </w:p>
        </w:tc>
        <w:tc>
          <w:tcPr>
            <w:tcW w:w="4323" w:type="dxa"/>
            <w:tcBorders>
              <w:top w:val="nil"/>
              <w:left w:val="nil"/>
              <w:bottom w:val="single" w:sz="4" w:space="0" w:color="auto"/>
              <w:right w:val="single" w:sz="4" w:space="0" w:color="auto"/>
            </w:tcBorders>
            <w:shd w:val="clear" w:color="auto" w:fill="auto"/>
            <w:hideMark/>
          </w:tcPr>
          <w:p w14:paraId="487BB1D9"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chimiques</w:t>
            </w:r>
          </w:p>
        </w:tc>
      </w:tr>
      <w:tr w:rsidR="0052277C" w:rsidRPr="000E03A3" w14:paraId="78407CC9"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0088F55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326</w:t>
            </w:r>
          </w:p>
        </w:tc>
        <w:tc>
          <w:tcPr>
            <w:tcW w:w="4323" w:type="dxa"/>
            <w:tcBorders>
              <w:top w:val="nil"/>
              <w:left w:val="nil"/>
              <w:bottom w:val="single" w:sz="4" w:space="0" w:color="auto"/>
              <w:right w:val="single" w:sz="4" w:space="0" w:color="auto"/>
            </w:tcBorders>
            <w:shd w:val="clear" w:color="auto" w:fill="auto"/>
            <w:hideMark/>
          </w:tcPr>
          <w:p w14:paraId="21391D6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Plastics and Rubber Products Manufacturing</w:t>
            </w:r>
          </w:p>
        </w:tc>
        <w:tc>
          <w:tcPr>
            <w:tcW w:w="4323" w:type="dxa"/>
            <w:tcBorders>
              <w:top w:val="nil"/>
              <w:left w:val="nil"/>
              <w:bottom w:val="single" w:sz="4" w:space="0" w:color="auto"/>
              <w:right w:val="single" w:sz="4" w:space="0" w:color="auto"/>
            </w:tcBorders>
            <w:shd w:val="clear" w:color="auto" w:fill="auto"/>
            <w:hideMark/>
          </w:tcPr>
          <w:p w14:paraId="272958C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en plastique et en caoutchouc</w:t>
            </w:r>
          </w:p>
        </w:tc>
      </w:tr>
      <w:tr w:rsidR="0052277C" w:rsidRPr="000E03A3" w14:paraId="4166C4DA"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D00181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327</w:t>
            </w:r>
          </w:p>
        </w:tc>
        <w:tc>
          <w:tcPr>
            <w:tcW w:w="4323" w:type="dxa"/>
            <w:tcBorders>
              <w:top w:val="nil"/>
              <w:left w:val="nil"/>
              <w:bottom w:val="single" w:sz="4" w:space="0" w:color="auto"/>
              <w:right w:val="single" w:sz="4" w:space="0" w:color="auto"/>
            </w:tcBorders>
            <w:shd w:val="clear" w:color="auto" w:fill="auto"/>
            <w:hideMark/>
          </w:tcPr>
          <w:p w14:paraId="67A88C7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Non-Metallic Mineral Product Manufacturing</w:t>
            </w:r>
          </w:p>
        </w:tc>
        <w:tc>
          <w:tcPr>
            <w:tcW w:w="4323" w:type="dxa"/>
            <w:tcBorders>
              <w:top w:val="nil"/>
              <w:left w:val="nil"/>
              <w:bottom w:val="single" w:sz="4" w:space="0" w:color="auto"/>
              <w:right w:val="single" w:sz="4" w:space="0" w:color="auto"/>
            </w:tcBorders>
            <w:shd w:val="clear" w:color="auto" w:fill="auto"/>
            <w:hideMark/>
          </w:tcPr>
          <w:p w14:paraId="48215280"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minéraux non métalliques</w:t>
            </w:r>
          </w:p>
        </w:tc>
      </w:tr>
      <w:tr w:rsidR="0052277C" w:rsidRPr="0052277C" w14:paraId="592F9A4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E9ABC8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331</w:t>
            </w:r>
          </w:p>
        </w:tc>
        <w:tc>
          <w:tcPr>
            <w:tcW w:w="4323" w:type="dxa"/>
            <w:tcBorders>
              <w:top w:val="nil"/>
              <w:left w:val="nil"/>
              <w:bottom w:val="single" w:sz="4" w:space="0" w:color="auto"/>
              <w:right w:val="single" w:sz="4" w:space="0" w:color="auto"/>
            </w:tcBorders>
            <w:shd w:val="clear" w:color="auto" w:fill="auto"/>
            <w:hideMark/>
          </w:tcPr>
          <w:p w14:paraId="314079D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Primary Metal Manufacturing</w:t>
            </w:r>
          </w:p>
        </w:tc>
        <w:tc>
          <w:tcPr>
            <w:tcW w:w="4323" w:type="dxa"/>
            <w:tcBorders>
              <w:top w:val="nil"/>
              <w:left w:val="nil"/>
              <w:bottom w:val="single" w:sz="4" w:space="0" w:color="auto"/>
              <w:right w:val="single" w:sz="4" w:space="0" w:color="auto"/>
            </w:tcBorders>
            <w:shd w:val="clear" w:color="auto" w:fill="auto"/>
            <w:hideMark/>
          </w:tcPr>
          <w:p w14:paraId="118FEAC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Première transformation des métaux</w:t>
            </w:r>
          </w:p>
        </w:tc>
      </w:tr>
      <w:tr w:rsidR="0052277C" w:rsidRPr="0052277C" w14:paraId="591BE187"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23F886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332</w:t>
            </w:r>
          </w:p>
        </w:tc>
        <w:tc>
          <w:tcPr>
            <w:tcW w:w="4323" w:type="dxa"/>
            <w:tcBorders>
              <w:top w:val="nil"/>
              <w:left w:val="nil"/>
              <w:bottom w:val="single" w:sz="4" w:space="0" w:color="auto"/>
              <w:right w:val="single" w:sz="4" w:space="0" w:color="auto"/>
            </w:tcBorders>
            <w:shd w:val="clear" w:color="auto" w:fill="auto"/>
            <w:hideMark/>
          </w:tcPr>
          <w:p w14:paraId="2A6026F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Fabricated Metal Product Manufacturing</w:t>
            </w:r>
          </w:p>
        </w:tc>
        <w:tc>
          <w:tcPr>
            <w:tcW w:w="4323" w:type="dxa"/>
            <w:tcBorders>
              <w:top w:val="nil"/>
              <w:left w:val="nil"/>
              <w:bottom w:val="single" w:sz="4" w:space="0" w:color="auto"/>
              <w:right w:val="single" w:sz="4" w:space="0" w:color="auto"/>
            </w:tcBorders>
            <w:shd w:val="clear" w:color="auto" w:fill="auto"/>
            <w:hideMark/>
          </w:tcPr>
          <w:p w14:paraId="45C2B16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métalliques</w:t>
            </w:r>
          </w:p>
        </w:tc>
      </w:tr>
      <w:tr w:rsidR="0052277C" w:rsidRPr="0052277C" w14:paraId="06F25A91"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DA7EB9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333</w:t>
            </w:r>
          </w:p>
        </w:tc>
        <w:tc>
          <w:tcPr>
            <w:tcW w:w="4323" w:type="dxa"/>
            <w:tcBorders>
              <w:top w:val="nil"/>
              <w:left w:val="nil"/>
              <w:bottom w:val="single" w:sz="4" w:space="0" w:color="auto"/>
              <w:right w:val="single" w:sz="4" w:space="0" w:color="auto"/>
            </w:tcBorders>
            <w:shd w:val="clear" w:color="auto" w:fill="auto"/>
            <w:hideMark/>
          </w:tcPr>
          <w:p w14:paraId="4E05906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Machinery Manufacturing</w:t>
            </w:r>
          </w:p>
        </w:tc>
        <w:tc>
          <w:tcPr>
            <w:tcW w:w="4323" w:type="dxa"/>
            <w:tcBorders>
              <w:top w:val="nil"/>
              <w:left w:val="nil"/>
              <w:bottom w:val="single" w:sz="4" w:space="0" w:color="auto"/>
              <w:right w:val="single" w:sz="4" w:space="0" w:color="auto"/>
            </w:tcBorders>
            <w:shd w:val="clear" w:color="auto" w:fill="auto"/>
            <w:hideMark/>
          </w:tcPr>
          <w:p w14:paraId="468211D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machines</w:t>
            </w:r>
          </w:p>
        </w:tc>
      </w:tr>
      <w:tr w:rsidR="0052277C" w:rsidRPr="000E03A3" w14:paraId="4779D392"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1A8925C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334</w:t>
            </w:r>
          </w:p>
        </w:tc>
        <w:tc>
          <w:tcPr>
            <w:tcW w:w="4323" w:type="dxa"/>
            <w:tcBorders>
              <w:top w:val="nil"/>
              <w:left w:val="nil"/>
              <w:bottom w:val="single" w:sz="4" w:space="0" w:color="auto"/>
              <w:right w:val="single" w:sz="4" w:space="0" w:color="auto"/>
            </w:tcBorders>
            <w:shd w:val="clear" w:color="auto" w:fill="auto"/>
            <w:hideMark/>
          </w:tcPr>
          <w:p w14:paraId="1A7AE02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Computer and Electronic Product Manufacturing</w:t>
            </w:r>
          </w:p>
        </w:tc>
        <w:tc>
          <w:tcPr>
            <w:tcW w:w="4323" w:type="dxa"/>
            <w:tcBorders>
              <w:top w:val="nil"/>
              <w:left w:val="nil"/>
              <w:bottom w:val="single" w:sz="4" w:space="0" w:color="auto"/>
              <w:right w:val="single" w:sz="4" w:space="0" w:color="auto"/>
            </w:tcBorders>
            <w:shd w:val="clear" w:color="auto" w:fill="auto"/>
            <w:hideMark/>
          </w:tcPr>
          <w:p w14:paraId="76F59C4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produits informatiques et électroniques</w:t>
            </w:r>
          </w:p>
        </w:tc>
      </w:tr>
      <w:tr w:rsidR="0052277C" w:rsidRPr="000E03A3" w14:paraId="2B7FD30B"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27B6584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335</w:t>
            </w:r>
          </w:p>
        </w:tc>
        <w:tc>
          <w:tcPr>
            <w:tcW w:w="4323" w:type="dxa"/>
            <w:tcBorders>
              <w:top w:val="nil"/>
              <w:left w:val="nil"/>
              <w:bottom w:val="single" w:sz="4" w:space="0" w:color="auto"/>
              <w:right w:val="single" w:sz="4" w:space="0" w:color="auto"/>
            </w:tcBorders>
            <w:shd w:val="clear" w:color="auto" w:fill="auto"/>
            <w:hideMark/>
          </w:tcPr>
          <w:p w14:paraId="1965D6F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Electrical Equipment, Appliance and Component Manufacturing</w:t>
            </w:r>
          </w:p>
        </w:tc>
        <w:tc>
          <w:tcPr>
            <w:tcW w:w="4323" w:type="dxa"/>
            <w:tcBorders>
              <w:top w:val="nil"/>
              <w:left w:val="nil"/>
              <w:bottom w:val="single" w:sz="4" w:space="0" w:color="auto"/>
              <w:right w:val="single" w:sz="4" w:space="0" w:color="auto"/>
            </w:tcBorders>
            <w:shd w:val="clear" w:color="auto" w:fill="auto"/>
            <w:hideMark/>
          </w:tcPr>
          <w:p w14:paraId="72F4918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matériel, d'appareils et de composants électriques</w:t>
            </w:r>
          </w:p>
        </w:tc>
      </w:tr>
      <w:tr w:rsidR="0052277C" w:rsidRPr="000E03A3" w14:paraId="55C42DB4"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1D00F2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336</w:t>
            </w:r>
          </w:p>
        </w:tc>
        <w:tc>
          <w:tcPr>
            <w:tcW w:w="4323" w:type="dxa"/>
            <w:tcBorders>
              <w:top w:val="nil"/>
              <w:left w:val="nil"/>
              <w:bottom w:val="single" w:sz="4" w:space="0" w:color="auto"/>
              <w:right w:val="single" w:sz="4" w:space="0" w:color="auto"/>
            </w:tcBorders>
            <w:shd w:val="clear" w:color="auto" w:fill="auto"/>
            <w:hideMark/>
          </w:tcPr>
          <w:p w14:paraId="05E25A4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Transportation Equipment Manufacturing</w:t>
            </w:r>
          </w:p>
        </w:tc>
        <w:tc>
          <w:tcPr>
            <w:tcW w:w="4323" w:type="dxa"/>
            <w:tcBorders>
              <w:top w:val="nil"/>
              <w:left w:val="nil"/>
              <w:bottom w:val="single" w:sz="4" w:space="0" w:color="auto"/>
              <w:right w:val="single" w:sz="4" w:space="0" w:color="auto"/>
            </w:tcBorders>
            <w:shd w:val="clear" w:color="auto" w:fill="auto"/>
            <w:hideMark/>
          </w:tcPr>
          <w:p w14:paraId="57AE537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matériel de transport</w:t>
            </w:r>
          </w:p>
        </w:tc>
      </w:tr>
      <w:tr w:rsidR="0052277C" w:rsidRPr="000E03A3" w14:paraId="25A5F34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21A44C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337</w:t>
            </w:r>
          </w:p>
        </w:tc>
        <w:tc>
          <w:tcPr>
            <w:tcW w:w="4323" w:type="dxa"/>
            <w:tcBorders>
              <w:top w:val="nil"/>
              <w:left w:val="nil"/>
              <w:bottom w:val="single" w:sz="4" w:space="0" w:color="auto"/>
              <w:right w:val="single" w:sz="4" w:space="0" w:color="auto"/>
            </w:tcBorders>
            <w:shd w:val="clear" w:color="auto" w:fill="auto"/>
            <w:hideMark/>
          </w:tcPr>
          <w:p w14:paraId="24CE7AB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Furniture and Related Product Manufacturing</w:t>
            </w:r>
          </w:p>
        </w:tc>
        <w:tc>
          <w:tcPr>
            <w:tcW w:w="4323" w:type="dxa"/>
            <w:tcBorders>
              <w:top w:val="nil"/>
              <w:left w:val="nil"/>
              <w:bottom w:val="single" w:sz="4" w:space="0" w:color="auto"/>
              <w:right w:val="single" w:sz="4" w:space="0" w:color="auto"/>
            </w:tcBorders>
            <w:shd w:val="clear" w:color="auto" w:fill="auto"/>
            <w:hideMark/>
          </w:tcPr>
          <w:p w14:paraId="2045825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Fabrication de meubles et de produits connexes</w:t>
            </w:r>
          </w:p>
        </w:tc>
      </w:tr>
      <w:tr w:rsidR="0052277C" w:rsidRPr="0052277C" w14:paraId="3651920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A7218E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339</w:t>
            </w:r>
          </w:p>
        </w:tc>
        <w:tc>
          <w:tcPr>
            <w:tcW w:w="4323" w:type="dxa"/>
            <w:tcBorders>
              <w:top w:val="nil"/>
              <w:left w:val="nil"/>
              <w:bottom w:val="single" w:sz="4" w:space="0" w:color="auto"/>
              <w:right w:val="single" w:sz="4" w:space="0" w:color="auto"/>
            </w:tcBorders>
            <w:shd w:val="clear" w:color="auto" w:fill="auto"/>
            <w:hideMark/>
          </w:tcPr>
          <w:p w14:paraId="3631F4F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Miscellaneous Manufacturing</w:t>
            </w:r>
          </w:p>
        </w:tc>
        <w:tc>
          <w:tcPr>
            <w:tcW w:w="4323" w:type="dxa"/>
            <w:tcBorders>
              <w:top w:val="nil"/>
              <w:left w:val="nil"/>
              <w:bottom w:val="single" w:sz="4" w:space="0" w:color="auto"/>
              <w:right w:val="single" w:sz="4" w:space="0" w:color="auto"/>
            </w:tcBorders>
            <w:shd w:val="clear" w:color="auto" w:fill="auto"/>
            <w:hideMark/>
          </w:tcPr>
          <w:p w14:paraId="358E7CAC"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Activités diverses de fabrication</w:t>
            </w:r>
          </w:p>
        </w:tc>
      </w:tr>
      <w:tr w:rsidR="0052277C" w:rsidRPr="000E03A3" w14:paraId="3AB5D8AF"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25BCB3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411</w:t>
            </w:r>
          </w:p>
        </w:tc>
        <w:tc>
          <w:tcPr>
            <w:tcW w:w="4323" w:type="dxa"/>
            <w:tcBorders>
              <w:top w:val="nil"/>
              <w:left w:val="nil"/>
              <w:bottom w:val="single" w:sz="4" w:space="0" w:color="auto"/>
              <w:right w:val="single" w:sz="4" w:space="0" w:color="auto"/>
            </w:tcBorders>
            <w:shd w:val="clear" w:color="auto" w:fill="auto"/>
            <w:hideMark/>
          </w:tcPr>
          <w:p w14:paraId="468FF16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Farm Product Wholesaler-Distributors</w:t>
            </w:r>
          </w:p>
        </w:tc>
        <w:tc>
          <w:tcPr>
            <w:tcW w:w="4323" w:type="dxa"/>
            <w:tcBorders>
              <w:top w:val="nil"/>
              <w:left w:val="nil"/>
              <w:bottom w:val="single" w:sz="4" w:space="0" w:color="auto"/>
              <w:right w:val="single" w:sz="4" w:space="0" w:color="auto"/>
            </w:tcBorders>
            <w:shd w:val="clear" w:color="auto" w:fill="auto"/>
            <w:hideMark/>
          </w:tcPr>
          <w:p w14:paraId="1B2D7A34"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produits agricoles</w:t>
            </w:r>
          </w:p>
        </w:tc>
      </w:tr>
      <w:tr w:rsidR="0052277C" w:rsidRPr="000E03A3" w14:paraId="20169F67"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6D46897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412</w:t>
            </w:r>
          </w:p>
        </w:tc>
        <w:tc>
          <w:tcPr>
            <w:tcW w:w="4323" w:type="dxa"/>
            <w:tcBorders>
              <w:top w:val="nil"/>
              <w:left w:val="nil"/>
              <w:bottom w:val="single" w:sz="4" w:space="0" w:color="auto"/>
              <w:right w:val="single" w:sz="4" w:space="0" w:color="auto"/>
            </w:tcBorders>
            <w:shd w:val="clear" w:color="auto" w:fill="auto"/>
            <w:hideMark/>
          </w:tcPr>
          <w:p w14:paraId="4614768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Petroleum Product Wholesaler-Distributors</w:t>
            </w:r>
          </w:p>
        </w:tc>
        <w:tc>
          <w:tcPr>
            <w:tcW w:w="4323" w:type="dxa"/>
            <w:tcBorders>
              <w:top w:val="nil"/>
              <w:left w:val="nil"/>
              <w:bottom w:val="single" w:sz="4" w:space="0" w:color="auto"/>
              <w:right w:val="single" w:sz="4" w:space="0" w:color="auto"/>
            </w:tcBorders>
            <w:shd w:val="clear" w:color="auto" w:fill="auto"/>
            <w:hideMark/>
          </w:tcPr>
          <w:p w14:paraId="1A1483F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pétrole et de produits pétroliers</w:t>
            </w:r>
          </w:p>
        </w:tc>
      </w:tr>
      <w:tr w:rsidR="0052277C" w:rsidRPr="000E03A3" w14:paraId="2527C31A"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1EEDE6A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413</w:t>
            </w:r>
          </w:p>
        </w:tc>
        <w:tc>
          <w:tcPr>
            <w:tcW w:w="4323" w:type="dxa"/>
            <w:tcBorders>
              <w:top w:val="nil"/>
              <w:left w:val="nil"/>
              <w:bottom w:val="single" w:sz="4" w:space="0" w:color="auto"/>
              <w:right w:val="single" w:sz="4" w:space="0" w:color="auto"/>
            </w:tcBorders>
            <w:shd w:val="clear" w:color="auto" w:fill="auto"/>
            <w:hideMark/>
          </w:tcPr>
          <w:p w14:paraId="27B6129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Food, Beverage and Tobacco Wholesaler-Distributors</w:t>
            </w:r>
          </w:p>
        </w:tc>
        <w:tc>
          <w:tcPr>
            <w:tcW w:w="4323" w:type="dxa"/>
            <w:tcBorders>
              <w:top w:val="nil"/>
              <w:left w:val="nil"/>
              <w:bottom w:val="single" w:sz="4" w:space="0" w:color="auto"/>
              <w:right w:val="single" w:sz="4" w:space="0" w:color="auto"/>
            </w:tcBorders>
            <w:shd w:val="clear" w:color="auto" w:fill="auto"/>
            <w:hideMark/>
          </w:tcPr>
          <w:p w14:paraId="0EF3419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produits alimentaires, de boissons et de tabac</w:t>
            </w:r>
          </w:p>
        </w:tc>
      </w:tr>
      <w:tr w:rsidR="0052277C" w:rsidRPr="000E03A3" w14:paraId="5B828109"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01748B5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414</w:t>
            </w:r>
          </w:p>
        </w:tc>
        <w:tc>
          <w:tcPr>
            <w:tcW w:w="4323" w:type="dxa"/>
            <w:tcBorders>
              <w:top w:val="nil"/>
              <w:left w:val="nil"/>
              <w:bottom w:val="single" w:sz="4" w:space="0" w:color="auto"/>
              <w:right w:val="single" w:sz="4" w:space="0" w:color="auto"/>
            </w:tcBorders>
            <w:shd w:val="clear" w:color="auto" w:fill="auto"/>
            <w:hideMark/>
          </w:tcPr>
          <w:p w14:paraId="6F12931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Personal and Household Goods Wholesaler-Distributors</w:t>
            </w:r>
          </w:p>
        </w:tc>
        <w:tc>
          <w:tcPr>
            <w:tcW w:w="4323" w:type="dxa"/>
            <w:tcBorders>
              <w:top w:val="nil"/>
              <w:left w:val="nil"/>
              <w:bottom w:val="single" w:sz="4" w:space="0" w:color="auto"/>
              <w:right w:val="single" w:sz="4" w:space="0" w:color="auto"/>
            </w:tcBorders>
            <w:shd w:val="clear" w:color="auto" w:fill="auto"/>
            <w:hideMark/>
          </w:tcPr>
          <w:p w14:paraId="36A10D2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d'articles personnels et ménagers</w:t>
            </w:r>
          </w:p>
        </w:tc>
      </w:tr>
      <w:tr w:rsidR="0052277C" w:rsidRPr="000E03A3" w14:paraId="7CD2CFF6"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89D176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415</w:t>
            </w:r>
          </w:p>
        </w:tc>
        <w:tc>
          <w:tcPr>
            <w:tcW w:w="4323" w:type="dxa"/>
            <w:tcBorders>
              <w:top w:val="nil"/>
              <w:left w:val="nil"/>
              <w:bottom w:val="single" w:sz="4" w:space="0" w:color="auto"/>
              <w:right w:val="single" w:sz="4" w:space="0" w:color="auto"/>
            </w:tcBorders>
            <w:shd w:val="clear" w:color="auto" w:fill="auto"/>
            <w:hideMark/>
          </w:tcPr>
          <w:p w14:paraId="7D96A74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Motor Vehicle and Parts Wholesaler-Distributors</w:t>
            </w:r>
          </w:p>
        </w:tc>
        <w:tc>
          <w:tcPr>
            <w:tcW w:w="4323" w:type="dxa"/>
            <w:tcBorders>
              <w:top w:val="nil"/>
              <w:left w:val="nil"/>
              <w:bottom w:val="single" w:sz="4" w:space="0" w:color="auto"/>
              <w:right w:val="single" w:sz="4" w:space="0" w:color="auto"/>
            </w:tcBorders>
            <w:shd w:val="clear" w:color="auto" w:fill="auto"/>
            <w:hideMark/>
          </w:tcPr>
          <w:p w14:paraId="179CFE4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véhicules automobiles, et de pièces et d'accessoires de véhicules automobiles</w:t>
            </w:r>
          </w:p>
        </w:tc>
      </w:tr>
      <w:tr w:rsidR="0052277C" w:rsidRPr="000E03A3" w14:paraId="5B8A2BE9"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E81141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416</w:t>
            </w:r>
          </w:p>
        </w:tc>
        <w:tc>
          <w:tcPr>
            <w:tcW w:w="4323" w:type="dxa"/>
            <w:tcBorders>
              <w:top w:val="nil"/>
              <w:left w:val="nil"/>
              <w:bottom w:val="single" w:sz="4" w:space="0" w:color="auto"/>
              <w:right w:val="single" w:sz="4" w:space="0" w:color="auto"/>
            </w:tcBorders>
            <w:shd w:val="clear" w:color="auto" w:fill="auto"/>
            <w:hideMark/>
          </w:tcPr>
          <w:p w14:paraId="78EC9CC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Building Material and Supplies Wholesaler-Distributors</w:t>
            </w:r>
          </w:p>
        </w:tc>
        <w:tc>
          <w:tcPr>
            <w:tcW w:w="4323" w:type="dxa"/>
            <w:tcBorders>
              <w:top w:val="nil"/>
              <w:left w:val="nil"/>
              <w:bottom w:val="single" w:sz="4" w:space="0" w:color="auto"/>
              <w:right w:val="single" w:sz="4" w:space="0" w:color="auto"/>
            </w:tcBorders>
            <w:shd w:val="clear" w:color="auto" w:fill="auto"/>
            <w:hideMark/>
          </w:tcPr>
          <w:p w14:paraId="28478A1C"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matériaux et fournitures de construction</w:t>
            </w:r>
          </w:p>
        </w:tc>
      </w:tr>
      <w:tr w:rsidR="0052277C" w:rsidRPr="000E03A3" w14:paraId="44EF85D1"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5EC37E6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417</w:t>
            </w:r>
          </w:p>
        </w:tc>
        <w:tc>
          <w:tcPr>
            <w:tcW w:w="4323" w:type="dxa"/>
            <w:tcBorders>
              <w:top w:val="nil"/>
              <w:left w:val="nil"/>
              <w:bottom w:val="single" w:sz="4" w:space="0" w:color="auto"/>
              <w:right w:val="single" w:sz="4" w:space="0" w:color="auto"/>
            </w:tcBorders>
            <w:shd w:val="clear" w:color="auto" w:fill="auto"/>
            <w:hideMark/>
          </w:tcPr>
          <w:p w14:paraId="0CD44F4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Machinery, Equipment and Supplies Wholesaler-Distributors</w:t>
            </w:r>
          </w:p>
        </w:tc>
        <w:tc>
          <w:tcPr>
            <w:tcW w:w="4323" w:type="dxa"/>
            <w:tcBorders>
              <w:top w:val="nil"/>
              <w:left w:val="nil"/>
              <w:bottom w:val="single" w:sz="4" w:space="0" w:color="auto"/>
              <w:right w:val="single" w:sz="4" w:space="0" w:color="auto"/>
            </w:tcBorders>
            <w:shd w:val="clear" w:color="auto" w:fill="auto"/>
            <w:hideMark/>
          </w:tcPr>
          <w:p w14:paraId="47F2B3F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machines, de matériel et de fournitures</w:t>
            </w:r>
          </w:p>
        </w:tc>
      </w:tr>
      <w:tr w:rsidR="0052277C" w:rsidRPr="000E03A3" w14:paraId="48A619F9"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3ED706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418</w:t>
            </w:r>
          </w:p>
        </w:tc>
        <w:tc>
          <w:tcPr>
            <w:tcW w:w="4323" w:type="dxa"/>
            <w:tcBorders>
              <w:top w:val="nil"/>
              <w:left w:val="nil"/>
              <w:bottom w:val="single" w:sz="4" w:space="0" w:color="auto"/>
              <w:right w:val="single" w:sz="4" w:space="0" w:color="auto"/>
            </w:tcBorders>
            <w:shd w:val="clear" w:color="auto" w:fill="auto"/>
            <w:hideMark/>
          </w:tcPr>
          <w:p w14:paraId="36FDF23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Miscellaneous Wholesaler-Distributors</w:t>
            </w:r>
          </w:p>
        </w:tc>
        <w:tc>
          <w:tcPr>
            <w:tcW w:w="4323" w:type="dxa"/>
            <w:tcBorders>
              <w:top w:val="nil"/>
              <w:left w:val="nil"/>
              <w:bottom w:val="single" w:sz="4" w:space="0" w:color="auto"/>
              <w:right w:val="single" w:sz="4" w:space="0" w:color="auto"/>
            </w:tcBorders>
            <w:shd w:val="clear" w:color="auto" w:fill="auto"/>
            <w:hideMark/>
          </w:tcPr>
          <w:p w14:paraId="4741F6C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Grossistes-marchands de produits divers</w:t>
            </w:r>
          </w:p>
        </w:tc>
      </w:tr>
      <w:tr w:rsidR="0052277C" w:rsidRPr="000E03A3" w14:paraId="4AD1712C"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273F36D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419</w:t>
            </w:r>
          </w:p>
        </w:tc>
        <w:tc>
          <w:tcPr>
            <w:tcW w:w="4323" w:type="dxa"/>
            <w:tcBorders>
              <w:top w:val="nil"/>
              <w:left w:val="nil"/>
              <w:bottom w:val="single" w:sz="4" w:space="0" w:color="auto"/>
              <w:right w:val="single" w:sz="4" w:space="0" w:color="auto"/>
            </w:tcBorders>
            <w:shd w:val="clear" w:color="auto" w:fill="auto"/>
            <w:hideMark/>
          </w:tcPr>
          <w:p w14:paraId="3F2746E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Wholesale Electronic Markets, and Agents and Brokers</w:t>
            </w:r>
          </w:p>
        </w:tc>
        <w:tc>
          <w:tcPr>
            <w:tcW w:w="4323" w:type="dxa"/>
            <w:tcBorders>
              <w:top w:val="nil"/>
              <w:left w:val="nil"/>
              <w:bottom w:val="single" w:sz="4" w:space="0" w:color="auto"/>
              <w:right w:val="single" w:sz="4" w:space="0" w:color="auto"/>
            </w:tcBorders>
            <w:shd w:val="clear" w:color="auto" w:fill="auto"/>
            <w:hideMark/>
          </w:tcPr>
          <w:p w14:paraId="60D79DE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Commerce électronique de gros entre entreprises, et agents et courtiers</w:t>
            </w:r>
          </w:p>
        </w:tc>
      </w:tr>
      <w:tr w:rsidR="0052277C" w:rsidRPr="000E03A3" w14:paraId="46BD7E55"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5FEF7F0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441</w:t>
            </w:r>
          </w:p>
        </w:tc>
        <w:tc>
          <w:tcPr>
            <w:tcW w:w="4323" w:type="dxa"/>
            <w:tcBorders>
              <w:top w:val="nil"/>
              <w:left w:val="nil"/>
              <w:bottom w:val="single" w:sz="4" w:space="0" w:color="auto"/>
              <w:right w:val="single" w:sz="4" w:space="0" w:color="auto"/>
            </w:tcBorders>
            <w:shd w:val="clear" w:color="auto" w:fill="auto"/>
            <w:hideMark/>
          </w:tcPr>
          <w:p w14:paraId="01E9D5F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Motor Vehicle and Parts Dealers</w:t>
            </w:r>
          </w:p>
        </w:tc>
        <w:tc>
          <w:tcPr>
            <w:tcW w:w="4323" w:type="dxa"/>
            <w:tcBorders>
              <w:top w:val="nil"/>
              <w:left w:val="nil"/>
              <w:bottom w:val="single" w:sz="4" w:space="0" w:color="auto"/>
              <w:right w:val="single" w:sz="4" w:space="0" w:color="auto"/>
            </w:tcBorders>
            <w:shd w:val="clear" w:color="auto" w:fill="auto"/>
            <w:hideMark/>
          </w:tcPr>
          <w:p w14:paraId="02C1253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Concessionnaires de véhicules et de pièces automobiles</w:t>
            </w:r>
          </w:p>
        </w:tc>
      </w:tr>
      <w:tr w:rsidR="0052277C" w:rsidRPr="000E03A3" w14:paraId="2E0FAD9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EA45B1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442</w:t>
            </w:r>
          </w:p>
        </w:tc>
        <w:tc>
          <w:tcPr>
            <w:tcW w:w="4323" w:type="dxa"/>
            <w:tcBorders>
              <w:top w:val="nil"/>
              <w:left w:val="nil"/>
              <w:bottom w:val="single" w:sz="4" w:space="0" w:color="auto"/>
              <w:right w:val="single" w:sz="4" w:space="0" w:color="auto"/>
            </w:tcBorders>
            <w:shd w:val="clear" w:color="auto" w:fill="auto"/>
            <w:hideMark/>
          </w:tcPr>
          <w:p w14:paraId="3246655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Furniture and Home Furnishings Stores</w:t>
            </w:r>
          </w:p>
        </w:tc>
        <w:tc>
          <w:tcPr>
            <w:tcW w:w="4323" w:type="dxa"/>
            <w:tcBorders>
              <w:top w:val="nil"/>
              <w:left w:val="nil"/>
              <w:bottom w:val="single" w:sz="4" w:space="0" w:color="auto"/>
              <w:right w:val="single" w:sz="4" w:space="0" w:color="auto"/>
            </w:tcBorders>
            <w:shd w:val="clear" w:color="auto" w:fill="auto"/>
            <w:hideMark/>
          </w:tcPr>
          <w:p w14:paraId="51AB274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de meubles et d'accessoires de maison</w:t>
            </w:r>
          </w:p>
        </w:tc>
      </w:tr>
      <w:tr w:rsidR="0052277C" w:rsidRPr="000E03A3" w14:paraId="63B75B2A"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A83FE1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443</w:t>
            </w:r>
          </w:p>
        </w:tc>
        <w:tc>
          <w:tcPr>
            <w:tcW w:w="4323" w:type="dxa"/>
            <w:tcBorders>
              <w:top w:val="nil"/>
              <w:left w:val="nil"/>
              <w:bottom w:val="single" w:sz="4" w:space="0" w:color="auto"/>
              <w:right w:val="single" w:sz="4" w:space="0" w:color="auto"/>
            </w:tcBorders>
            <w:shd w:val="clear" w:color="auto" w:fill="auto"/>
            <w:hideMark/>
          </w:tcPr>
          <w:p w14:paraId="24B73F4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Electronics and Appliance Stores</w:t>
            </w:r>
          </w:p>
        </w:tc>
        <w:tc>
          <w:tcPr>
            <w:tcW w:w="4323" w:type="dxa"/>
            <w:tcBorders>
              <w:top w:val="nil"/>
              <w:left w:val="nil"/>
              <w:bottom w:val="single" w:sz="4" w:space="0" w:color="auto"/>
              <w:right w:val="single" w:sz="4" w:space="0" w:color="auto"/>
            </w:tcBorders>
            <w:shd w:val="clear" w:color="auto" w:fill="auto"/>
            <w:hideMark/>
          </w:tcPr>
          <w:p w14:paraId="25024900"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d'appareils électroniques et ménagers</w:t>
            </w:r>
          </w:p>
        </w:tc>
      </w:tr>
      <w:tr w:rsidR="0052277C" w:rsidRPr="000E03A3" w14:paraId="79C80424"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0C31561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444</w:t>
            </w:r>
          </w:p>
        </w:tc>
        <w:tc>
          <w:tcPr>
            <w:tcW w:w="4323" w:type="dxa"/>
            <w:tcBorders>
              <w:top w:val="nil"/>
              <w:left w:val="nil"/>
              <w:bottom w:val="single" w:sz="4" w:space="0" w:color="auto"/>
              <w:right w:val="single" w:sz="4" w:space="0" w:color="auto"/>
            </w:tcBorders>
            <w:shd w:val="clear" w:color="auto" w:fill="auto"/>
            <w:hideMark/>
          </w:tcPr>
          <w:p w14:paraId="5BC17A0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Building Material and Garden Equipment and Supplies Dealers</w:t>
            </w:r>
          </w:p>
        </w:tc>
        <w:tc>
          <w:tcPr>
            <w:tcW w:w="4323" w:type="dxa"/>
            <w:tcBorders>
              <w:top w:val="nil"/>
              <w:left w:val="nil"/>
              <w:bottom w:val="single" w:sz="4" w:space="0" w:color="auto"/>
              <w:right w:val="single" w:sz="4" w:space="0" w:color="auto"/>
            </w:tcBorders>
            <w:shd w:val="clear" w:color="auto" w:fill="auto"/>
            <w:hideMark/>
          </w:tcPr>
          <w:p w14:paraId="2873B3D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Marchands de matériaux de construction et de matériel et fournitures de jardinage</w:t>
            </w:r>
          </w:p>
        </w:tc>
      </w:tr>
      <w:tr w:rsidR="0052277C" w:rsidRPr="0052277C" w14:paraId="22A03F7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953D7A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445</w:t>
            </w:r>
          </w:p>
        </w:tc>
        <w:tc>
          <w:tcPr>
            <w:tcW w:w="4323" w:type="dxa"/>
            <w:tcBorders>
              <w:top w:val="nil"/>
              <w:left w:val="nil"/>
              <w:bottom w:val="single" w:sz="4" w:space="0" w:color="auto"/>
              <w:right w:val="single" w:sz="4" w:space="0" w:color="auto"/>
            </w:tcBorders>
            <w:shd w:val="clear" w:color="auto" w:fill="auto"/>
            <w:hideMark/>
          </w:tcPr>
          <w:p w14:paraId="708433B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Food and Beverage Stores</w:t>
            </w:r>
          </w:p>
        </w:tc>
        <w:tc>
          <w:tcPr>
            <w:tcW w:w="4323" w:type="dxa"/>
            <w:tcBorders>
              <w:top w:val="nil"/>
              <w:left w:val="nil"/>
              <w:bottom w:val="single" w:sz="4" w:space="0" w:color="auto"/>
              <w:right w:val="single" w:sz="4" w:space="0" w:color="auto"/>
            </w:tcBorders>
            <w:shd w:val="clear" w:color="auto" w:fill="auto"/>
            <w:hideMark/>
          </w:tcPr>
          <w:p w14:paraId="1AC214A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d'alimentation</w:t>
            </w:r>
          </w:p>
        </w:tc>
      </w:tr>
      <w:tr w:rsidR="0052277C" w:rsidRPr="000E03A3" w14:paraId="319CFC08"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78AE789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446</w:t>
            </w:r>
          </w:p>
        </w:tc>
        <w:tc>
          <w:tcPr>
            <w:tcW w:w="4323" w:type="dxa"/>
            <w:tcBorders>
              <w:top w:val="nil"/>
              <w:left w:val="nil"/>
              <w:bottom w:val="single" w:sz="4" w:space="0" w:color="auto"/>
              <w:right w:val="single" w:sz="4" w:space="0" w:color="auto"/>
            </w:tcBorders>
            <w:shd w:val="clear" w:color="auto" w:fill="auto"/>
            <w:hideMark/>
          </w:tcPr>
          <w:p w14:paraId="5854141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Health and Personal Care Stores</w:t>
            </w:r>
          </w:p>
        </w:tc>
        <w:tc>
          <w:tcPr>
            <w:tcW w:w="4323" w:type="dxa"/>
            <w:tcBorders>
              <w:top w:val="nil"/>
              <w:left w:val="nil"/>
              <w:bottom w:val="single" w:sz="4" w:space="0" w:color="auto"/>
              <w:right w:val="single" w:sz="4" w:space="0" w:color="auto"/>
            </w:tcBorders>
            <w:shd w:val="clear" w:color="auto" w:fill="auto"/>
            <w:hideMark/>
          </w:tcPr>
          <w:p w14:paraId="2C937FD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de produits de santé et de soins personnels</w:t>
            </w:r>
          </w:p>
        </w:tc>
      </w:tr>
      <w:tr w:rsidR="0052277C" w:rsidRPr="0052277C" w14:paraId="0CC9F16F"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E7D81F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447</w:t>
            </w:r>
          </w:p>
        </w:tc>
        <w:tc>
          <w:tcPr>
            <w:tcW w:w="4323" w:type="dxa"/>
            <w:tcBorders>
              <w:top w:val="nil"/>
              <w:left w:val="nil"/>
              <w:bottom w:val="single" w:sz="4" w:space="0" w:color="auto"/>
              <w:right w:val="single" w:sz="4" w:space="0" w:color="auto"/>
            </w:tcBorders>
            <w:shd w:val="clear" w:color="auto" w:fill="auto"/>
            <w:hideMark/>
          </w:tcPr>
          <w:p w14:paraId="5FEFD05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Gasoline Stations</w:t>
            </w:r>
          </w:p>
        </w:tc>
        <w:tc>
          <w:tcPr>
            <w:tcW w:w="4323" w:type="dxa"/>
            <w:tcBorders>
              <w:top w:val="nil"/>
              <w:left w:val="nil"/>
              <w:bottom w:val="single" w:sz="4" w:space="0" w:color="auto"/>
              <w:right w:val="single" w:sz="4" w:space="0" w:color="auto"/>
            </w:tcBorders>
            <w:shd w:val="clear" w:color="auto" w:fill="auto"/>
            <w:hideMark/>
          </w:tcPr>
          <w:p w14:paraId="0E19BF3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Stations-service</w:t>
            </w:r>
          </w:p>
        </w:tc>
      </w:tr>
      <w:tr w:rsidR="0052277C" w:rsidRPr="000E03A3" w14:paraId="110FD344"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A3FEF3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448</w:t>
            </w:r>
          </w:p>
        </w:tc>
        <w:tc>
          <w:tcPr>
            <w:tcW w:w="4323" w:type="dxa"/>
            <w:tcBorders>
              <w:top w:val="nil"/>
              <w:left w:val="nil"/>
              <w:bottom w:val="single" w:sz="4" w:space="0" w:color="auto"/>
              <w:right w:val="single" w:sz="4" w:space="0" w:color="auto"/>
            </w:tcBorders>
            <w:shd w:val="clear" w:color="auto" w:fill="auto"/>
            <w:hideMark/>
          </w:tcPr>
          <w:p w14:paraId="41C9CEA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Clothing and Clothing Accessories Stores</w:t>
            </w:r>
          </w:p>
        </w:tc>
        <w:tc>
          <w:tcPr>
            <w:tcW w:w="4323" w:type="dxa"/>
            <w:tcBorders>
              <w:top w:val="nil"/>
              <w:left w:val="nil"/>
              <w:bottom w:val="single" w:sz="4" w:space="0" w:color="auto"/>
              <w:right w:val="single" w:sz="4" w:space="0" w:color="auto"/>
            </w:tcBorders>
            <w:shd w:val="clear" w:color="auto" w:fill="auto"/>
            <w:hideMark/>
          </w:tcPr>
          <w:p w14:paraId="760AA2A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de vêtements et d'accessoires vestimentaires</w:t>
            </w:r>
          </w:p>
        </w:tc>
      </w:tr>
      <w:tr w:rsidR="0052277C" w:rsidRPr="000E03A3" w14:paraId="466DCCDD"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27289A7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451</w:t>
            </w:r>
          </w:p>
        </w:tc>
        <w:tc>
          <w:tcPr>
            <w:tcW w:w="4323" w:type="dxa"/>
            <w:tcBorders>
              <w:top w:val="nil"/>
              <w:left w:val="nil"/>
              <w:bottom w:val="single" w:sz="4" w:space="0" w:color="auto"/>
              <w:right w:val="single" w:sz="4" w:space="0" w:color="auto"/>
            </w:tcBorders>
            <w:shd w:val="clear" w:color="auto" w:fill="auto"/>
            <w:hideMark/>
          </w:tcPr>
          <w:p w14:paraId="5BBA9B0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Sporting Goods, Hobby, Book and Music Stores</w:t>
            </w:r>
          </w:p>
        </w:tc>
        <w:tc>
          <w:tcPr>
            <w:tcW w:w="4323" w:type="dxa"/>
            <w:tcBorders>
              <w:top w:val="nil"/>
              <w:left w:val="nil"/>
              <w:bottom w:val="single" w:sz="4" w:space="0" w:color="auto"/>
              <w:right w:val="single" w:sz="4" w:space="0" w:color="auto"/>
            </w:tcBorders>
            <w:shd w:val="clear" w:color="auto" w:fill="auto"/>
            <w:hideMark/>
          </w:tcPr>
          <w:p w14:paraId="20D92BB0"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d'articles de sport, d'articles de passe-temps, d'articles de musique et de livres</w:t>
            </w:r>
          </w:p>
        </w:tc>
      </w:tr>
      <w:tr w:rsidR="0052277C" w:rsidRPr="0052277C" w14:paraId="58BA563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D59108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452</w:t>
            </w:r>
          </w:p>
        </w:tc>
        <w:tc>
          <w:tcPr>
            <w:tcW w:w="4323" w:type="dxa"/>
            <w:tcBorders>
              <w:top w:val="nil"/>
              <w:left w:val="nil"/>
              <w:bottom w:val="single" w:sz="4" w:space="0" w:color="auto"/>
              <w:right w:val="single" w:sz="4" w:space="0" w:color="auto"/>
            </w:tcBorders>
            <w:shd w:val="clear" w:color="auto" w:fill="auto"/>
            <w:hideMark/>
          </w:tcPr>
          <w:p w14:paraId="5CDBE78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General Merchandise Stores</w:t>
            </w:r>
          </w:p>
        </w:tc>
        <w:tc>
          <w:tcPr>
            <w:tcW w:w="4323" w:type="dxa"/>
            <w:tcBorders>
              <w:top w:val="nil"/>
              <w:left w:val="nil"/>
              <w:bottom w:val="single" w:sz="4" w:space="0" w:color="auto"/>
              <w:right w:val="single" w:sz="4" w:space="0" w:color="auto"/>
            </w:tcBorders>
            <w:shd w:val="clear" w:color="auto" w:fill="auto"/>
            <w:hideMark/>
          </w:tcPr>
          <w:p w14:paraId="7B4D1F6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de marchandises diverses</w:t>
            </w:r>
          </w:p>
        </w:tc>
      </w:tr>
      <w:tr w:rsidR="0052277C" w:rsidRPr="0052277C" w14:paraId="53EF2DA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F8B0F0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453</w:t>
            </w:r>
          </w:p>
        </w:tc>
        <w:tc>
          <w:tcPr>
            <w:tcW w:w="4323" w:type="dxa"/>
            <w:tcBorders>
              <w:top w:val="nil"/>
              <w:left w:val="nil"/>
              <w:bottom w:val="single" w:sz="4" w:space="0" w:color="auto"/>
              <w:right w:val="single" w:sz="4" w:space="0" w:color="auto"/>
            </w:tcBorders>
            <w:shd w:val="clear" w:color="auto" w:fill="auto"/>
            <w:hideMark/>
          </w:tcPr>
          <w:p w14:paraId="14CCEB4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Miscellaneous Store Retailers</w:t>
            </w:r>
          </w:p>
        </w:tc>
        <w:tc>
          <w:tcPr>
            <w:tcW w:w="4323" w:type="dxa"/>
            <w:tcBorders>
              <w:top w:val="nil"/>
              <w:left w:val="nil"/>
              <w:bottom w:val="single" w:sz="4" w:space="0" w:color="auto"/>
              <w:right w:val="single" w:sz="4" w:space="0" w:color="auto"/>
            </w:tcBorders>
            <w:shd w:val="clear" w:color="auto" w:fill="auto"/>
            <w:hideMark/>
          </w:tcPr>
          <w:p w14:paraId="146A7AA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Magasins de détail divers</w:t>
            </w:r>
          </w:p>
        </w:tc>
      </w:tr>
      <w:tr w:rsidR="0052277C" w:rsidRPr="0052277C" w14:paraId="6BEF555B"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9B8591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454</w:t>
            </w:r>
          </w:p>
        </w:tc>
        <w:tc>
          <w:tcPr>
            <w:tcW w:w="4323" w:type="dxa"/>
            <w:tcBorders>
              <w:top w:val="nil"/>
              <w:left w:val="nil"/>
              <w:bottom w:val="single" w:sz="4" w:space="0" w:color="auto"/>
              <w:right w:val="single" w:sz="4" w:space="0" w:color="auto"/>
            </w:tcBorders>
            <w:shd w:val="clear" w:color="auto" w:fill="auto"/>
            <w:hideMark/>
          </w:tcPr>
          <w:p w14:paraId="503E518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Non-Store Retailers</w:t>
            </w:r>
          </w:p>
        </w:tc>
        <w:tc>
          <w:tcPr>
            <w:tcW w:w="4323" w:type="dxa"/>
            <w:tcBorders>
              <w:top w:val="nil"/>
              <w:left w:val="nil"/>
              <w:bottom w:val="single" w:sz="4" w:space="0" w:color="auto"/>
              <w:right w:val="single" w:sz="4" w:space="0" w:color="auto"/>
            </w:tcBorders>
            <w:shd w:val="clear" w:color="auto" w:fill="auto"/>
            <w:hideMark/>
          </w:tcPr>
          <w:p w14:paraId="01CB3650"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Détaillants hors magasin</w:t>
            </w:r>
          </w:p>
        </w:tc>
      </w:tr>
      <w:tr w:rsidR="0052277C" w:rsidRPr="0052277C" w14:paraId="272A7E6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7AA6A0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481</w:t>
            </w:r>
          </w:p>
        </w:tc>
        <w:tc>
          <w:tcPr>
            <w:tcW w:w="4323" w:type="dxa"/>
            <w:tcBorders>
              <w:top w:val="nil"/>
              <w:left w:val="nil"/>
              <w:bottom w:val="single" w:sz="4" w:space="0" w:color="auto"/>
              <w:right w:val="single" w:sz="4" w:space="0" w:color="auto"/>
            </w:tcBorders>
            <w:shd w:val="clear" w:color="auto" w:fill="auto"/>
            <w:hideMark/>
          </w:tcPr>
          <w:p w14:paraId="3FB2D44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Air Transportation</w:t>
            </w:r>
          </w:p>
        </w:tc>
        <w:tc>
          <w:tcPr>
            <w:tcW w:w="4323" w:type="dxa"/>
            <w:tcBorders>
              <w:top w:val="nil"/>
              <w:left w:val="nil"/>
              <w:bottom w:val="single" w:sz="4" w:space="0" w:color="auto"/>
              <w:right w:val="single" w:sz="4" w:space="0" w:color="auto"/>
            </w:tcBorders>
            <w:shd w:val="clear" w:color="auto" w:fill="auto"/>
            <w:hideMark/>
          </w:tcPr>
          <w:p w14:paraId="4A868F0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aérien</w:t>
            </w:r>
          </w:p>
        </w:tc>
      </w:tr>
      <w:tr w:rsidR="0052277C" w:rsidRPr="0052277C" w14:paraId="00B1B83D"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43EF98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482</w:t>
            </w:r>
          </w:p>
        </w:tc>
        <w:tc>
          <w:tcPr>
            <w:tcW w:w="4323" w:type="dxa"/>
            <w:tcBorders>
              <w:top w:val="nil"/>
              <w:left w:val="nil"/>
              <w:bottom w:val="single" w:sz="4" w:space="0" w:color="auto"/>
              <w:right w:val="single" w:sz="4" w:space="0" w:color="auto"/>
            </w:tcBorders>
            <w:shd w:val="clear" w:color="auto" w:fill="auto"/>
            <w:hideMark/>
          </w:tcPr>
          <w:p w14:paraId="1EF6681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Rail Transportation</w:t>
            </w:r>
          </w:p>
        </w:tc>
        <w:tc>
          <w:tcPr>
            <w:tcW w:w="4323" w:type="dxa"/>
            <w:tcBorders>
              <w:top w:val="nil"/>
              <w:left w:val="nil"/>
              <w:bottom w:val="single" w:sz="4" w:space="0" w:color="auto"/>
              <w:right w:val="single" w:sz="4" w:space="0" w:color="auto"/>
            </w:tcBorders>
            <w:shd w:val="clear" w:color="auto" w:fill="auto"/>
            <w:hideMark/>
          </w:tcPr>
          <w:p w14:paraId="6E02E90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ferroviaire</w:t>
            </w:r>
          </w:p>
        </w:tc>
      </w:tr>
      <w:tr w:rsidR="0052277C" w:rsidRPr="0052277C" w14:paraId="63EDE64A"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CF5ACC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483</w:t>
            </w:r>
          </w:p>
        </w:tc>
        <w:tc>
          <w:tcPr>
            <w:tcW w:w="4323" w:type="dxa"/>
            <w:tcBorders>
              <w:top w:val="nil"/>
              <w:left w:val="nil"/>
              <w:bottom w:val="single" w:sz="4" w:space="0" w:color="auto"/>
              <w:right w:val="single" w:sz="4" w:space="0" w:color="auto"/>
            </w:tcBorders>
            <w:shd w:val="clear" w:color="auto" w:fill="auto"/>
            <w:hideMark/>
          </w:tcPr>
          <w:p w14:paraId="37F296C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Water Transportation</w:t>
            </w:r>
          </w:p>
        </w:tc>
        <w:tc>
          <w:tcPr>
            <w:tcW w:w="4323" w:type="dxa"/>
            <w:tcBorders>
              <w:top w:val="nil"/>
              <w:left w:val="nil"/>
              <w:bottom w:val="single" w:sz="4" w:space="0" w:color="auto"/>
              <w:right w:val="single" w:sz="4" w:space="0" w:color="auto"/>
            </w:tcBorders>
            <w:shd w:val="clear" w:color="auto" w:fill="auto"/>
            <w:hideMark/>
          </w:tcPr>
          <w:p w14:paraId="70901E7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par eau</w:t>
            </w:r>
          </w:p>
        </w:tc>
      </w:tr>
      <w:tr w:rsidR="0052277C" w:rsidRPr="0052277C" w14:paraId="3BE1849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8A8991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484</w:t>
            </w:r>
          </w:p>
        </w:tc>
        <w:tc>
          <w:tcPr>
            <w:tcW w:w="4323" w:type="dxa"/>
            <w:tcBorders>
              <w:top w:val="nil"/>
              <w:left w:val="nil"/>
              <w:bottom w:val="single" w:sz="4" w:space="0" w:color="auto"/>
              <w:right w:val="single" w:sz="4" w:space="0" w:color="auto"/>
            </w:tcBorders>
            <w:shd w:val="clear" w:color="auto" w:fill="auto"/>
            <w:hideMark/>
          </w:tcPr>
          <w:p w14:paraId="3706235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Truck Transportation</w:t>
            </w:r>
          </w:p>
        </w:tc>
        <w:tc>
          <w:tcPr>
            <w:tcW w:w="4323" w:type="dxa"/>
            <w:tcBorders>
              <w:top w:val="nil"/>
              <w:left w:val="nil"/>
              <w:bottom w:val="single" w:sz="4" w:space="0" w:color="auto"/>
              <w:right w:val="single" w:sz="4" w:space="0" w:color="auto"/>
            </w:tcBorders>
            <w:shd w:val="clear" w:color="auto" w:fill="auto"/>
            <w:hideMark/>
          </w:tcPr>
          <w:p w14:paraId="01873AA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par camion</w:t>
            </w:r>
          </w:p>
        </w:tc>
      </w:tr>
      <w:tr w:rsidR="0052277C" w:rsidRPr="000E03A3" w14:paraId="1A00B7CA"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55A8549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485</w:t>
            </w:r>
          </w:p>
        </w:tc>
        <w:tc>
          <w:tcPr>
            <w:tcW w:w="4323" w:type="dxa"/>
            <w:tcBorders>
              <w:top w:val="nil"/>
              <w:left w:val="nil"/>
              <w:bottom w:val="single" w:sz="4" w:space="0" w:color="auto"/>
              <w:right w:val="single" w:sz="4" w:space="0" w:color="auto"/>
            </w:tcBorders>
            <w:shd w:val="clear" w:color="auto" w:fill="auto"/>
            <w:hideMark/>
          </w:tcPr>
          <w:p w14:paraId="35C32CC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Transit and Ground Passenger Transportation</w:t>
            </w:r>
          </w:p>
        </w:tc>
        <w:tc>
          <w:tcPr>
            <w:tcW w:w="4323" w:type="dxa"/>
            <w:tcBorders>
              <w:top w:val="nil"/>
              <w:left w:val="nil"/>
              <w:bottom w:val="single" w:sz="4" w:space="0" w:color="auto"/>
              <w:right w:val="single" w:sz="4" w:space="0" w:color="auto"/>
            </w:tcBorders>
            <w:shd w:val="clear" w:color="auto" w:fill="auto"/>
            <w:hideMark/>
          </w:tcPr>
          <w:p w14:paraId="1B9ABAE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en commun et transport terrestre de voyageurs</w:t>
            </w:r>
          </w:p>
        </w:tc>
      </w:tr>
      <w:tr w:rsidR="0052277C" w:rsidRPr="0052277C" w14:paraId="3C01F66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89776A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486</w:t>
            </w:r>
          </w:p>
        </w:tc>
        <w:tc>
          <w:tcPr>
            <w:tcW w:w="4323" w:type="dxa"/>
            <w:tcBorders>
              <w:top w:val="nil"/>
              <w:left w:val="nil"/>
              <w:bottom w:val="single" w:sz="4" w:space="0" w:color="auto"/>
              <w:right w:val="single" w:sz="4" w:space="0" w:color="auto"/>
            </w:tcBorders>
            <w:shd w:val="clear" w:color="auto" w:fill="auto"/>
            <w:hideMark/>
          </w:tcPr>
          <w:p w14:paraId="55AEEBC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Pipeline Transportation</w:t>
            </w:r>
          </w:p>
        </w:tc>
        <w:tc>
          <w:tcPr>
            <w:tcW w:w="4323" w:type="dxa"/>
            <w:tcBorders>
              <w:top w:val="nil"/>
              <w:left w:val="nil"/>
              <w:bottom w:val="single" w:sz="4" w:space="0" w:color="auto"/>
              <w:right w:val="single" w:sz="4" w:space="0" w:color="auto"/>
            </w:tcBorders>
            <w:shd w:val="clear" w:color="auto" w:fill="auto"/>
            <w:hideMark/>
          </w:tcPr>
          <w:p w14:paraId="32993E90"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par pipeline</w:t>
            </w:r>
          </w:p>
        </w:tc>
      </w:tr>
      <w:tr w:rsidR="0052277C" w:rsidRPr="000E03A3" w14:paraId="6E61909B"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25689F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487</w:t>
            </w:r>
          </w:p>
        </w:tc>
        <w:tc>
          <w:tcPr>
            <w:tcW w:w="4323" w:type="dxa"/>
            <w:tcBorders>
              <w:top w:val="nil"/>
              <w:left w:val="nil"/>
              <w:bottom w:val="single" w:sz="4" w:space="0" w:color="auto"/>
              <w:right w:val="single" w:sz="4" w:space="0" w:color="auto"/>
            </w:tcBorders>
            <w:shd w:val="clear" w:color="auto" w:fill="auto"/>
            <w:hideMark/>
          </w:tcPr>
          <w:p w14:paraId="3CF7733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Scenic and Sightseeing Transportation</w:t>
            </w:r>
          </w:p>
        </w:tc>
        <w:tc>
          <w:tcPr>
            <w:tcW w:w="4323" w:type="dxa"/>
            <w:tcBorders>
              <w:top w:val="nil"/>
              <w:left w:val="nil"/>
              <w:bottom w:val="single" w:sz="4" w:space="0" w:color="auto"/>
              <w:right w:val="single" w:sz="4" w:space="0" w:color="auto"/>
            </w:tcBorders>
            <w:shd w:val="clear" w:color="auto" w:fill="auto"/>
            <w:hideMark/>
          </w:tcPr>
          <w:p w14:paraId="7C0BDE7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Transport de tourisme et d'agrément</w:t>
            </w:r>
          </w:p>
        </w:tc>
      </w:tr>
      <w:tr w:rsidR="0052277C" w:rsidRPr="000E03A3" w14:paraId="384AE0FB"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FF5786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488</w:t>
            </w:r>
          </w:p>
        </w:tc>
        <w:tc>
          <w:tcPr>
            <w:tcW w:w="4323" w:type="dxa"/>
            <w:tcBorders>
              <w:top w:val="nil"/>
              <w:left w:val="nil"/>
              <w:bottom w:val="single" w:sz="4" w:space="0" w:color="auto"/>
              <w:right w:val="single" w:sz="4" w:space="0" w:color="auto"/>
            </w:tcBorders>
            <w:shd w:val="clear" w:color="auto" w:fill="auto"/>
            <w:hideMark/>
          </w:tcPr>
          <w:p w14:paraId="7717F4A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Support Activities for Transportation</w:t>
            </w:r>
          </w:p>
        </w:tc>
        <w:tc>
          <w:tcPr>
            <w:tcW w:w="4323" w:type="dxa"/>
            <w:tcBorders>
              <w:top w:val="nil"/>
              <w:left w:val="nil"/>
              <w:bottom w:val="single" w:sz="4" w:space="0" w:color="auto"/>
              <w:right w:val="single" w:sz="4" w:space="0" w:color="auto"/>
            </w:tcBorders>
            <w:shd w:val="clear" w:color="auto" w:fill="auto"/>
            <w:hideMark/>
          </w:tcPr>
          <w:p w14:paraId="6D10CB0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Activités de soutien au transport</w:t>
            </w:r>
          </w:p>
        </w:tc>
      </w:tr>
      <w:tr w:rsidR="0052277C" w:rsidRPr="0052277C" w14:paraId="54E2901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BA5D1A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491</w:t>
            </w:r>
          </w:p>
        </w:tc>
        <w:tc>
          <w:tcPr>
            <w:tcW w:w="4323" w:type="dxa"/>
            <w:tcBorders>
              <w:top w:val="nil"/>
              <w:left w:val="nil"/>
              <w:bottom w:val="single" w:sz="4" w:space="0" w:color="auto"/>
              <w:right w:val="single" w:sz="4" w:space="0" w:color="auto"/>
            </w:tcBorders>
            <w:shd w:val="clear" w:color="auto" w:fill="auto"/>
            <w:hideMark/>
          </w:tcPr>
          <w:p w14:paraId="1367DC2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Postal Service</w:t>
            </w:r>
          </w:p>
        </w:tc>
        <w:tc>
          <w:tcPr>
            <w:tcW w:w="4323" w:type="dxa"/>
            <w:tcBorders>
              <w:top w:val="nil"/>
              <w:left w:val="nil"/>
              <w:bottom w:val="single" w:sz="4" w:space="0" w:color="auto"/>
              <w:right w:val="single" w:sz="4" w:space="0" w:color="auto"/>
            </w:tcBorders>
            <w:shd w:val="clear" w:color="auto" w:fill="auto"/>
            <w:hideMark/>
          </w:tcPr>
          <w:p w14:paraId="1276067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postaux</w:t>
            </w:r>
          </w:p>
        </w:tc>
      </w:tr>
      <w:tr w:rsidR="0052277C" w:rsidRPr="000E03A3" w14:paraId="787D086E"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2BFB20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492</w:t>
            </w:r>
          </w:p>
        </w:tc>
        <w:tc>
          <w:tcPr>
            <w:tcW w:w="4323" w:type="dxa"/>
            <w:tcBorders>
              <w:top w:val="nil"/>
              <w:left w:val="nil"/>
              <w:bottom w:val="single" w:sz="4" w:space="0" w:color="auto"/>
              <w:right w:val="single" w:sz="4" w:space="0" w:color="auto"/>
            </w:tcBorders>
            <w:shd w:val="clear" w:color="auto" w:fill="auto"/>
            <w:hideMark/>
          </w:tcPr>
          <w:p w14:paraId="5F1D9C4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Couriers and Messengers</w:t>
            </w:r>
          </w:p>
        </w:tc>
        <w:tc>
          <w:tcPr>
            <w:tcW w:w="4323" w:type="dxa"/>
            <w:tcBorders>
              <w:top w:val="nil"/>
              <w:left w:val="nil"/>
              <w:bottom w:val="single" w:sz="4" w:space="0" w:color="auto"/>
              <w:right w:val="single" w:sz="4" w:space="0" w:color="auto"/>
            </w:tcBorders>
            <w:shd w:val="clear" w:color="auto" w:fill="auto"/>
            <w:hideMark/>
          </w:tcPr>
          <w:p w14:paraId="0E01DCB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Messageries et services de messagers</w:t>
            </w:r>
          </w:p>
        </w:tc>
      </w:tr>
      <w:tr w:rsidR="0052277C" w:rsidRPr="0052277C" w14:paraId="761C6422"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FB96DC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493</w:t>
            </w:r>
          </w:p>
        </w:tc>
        <w:tc>
          <w:tcPr>
            <w:tcW w:w="4323" w:type="dxa"/>
            <w:tcBorders>
              <w:top w:val="nil"/>
              <w:left w:val="nil"/>
              <w:bottom w:val="single" w:sz="4" w:space="0" w:color="auto"/>
              <w:right w:val="single" w:sz="4" w:space="0" w:color="auto"/>
            </w:tcBorders>
            <w:shd w:val="clear" w:color="auto" w:fill="auto"/>
            <w:hideMark/>
          </w:tcPr>
          <w:p w14:paraId="37B4607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Warehousing and Storage</w:t>
            </w:r>
          </w:p>
        </w:tc>
        <w:tc>
          <w:tcPr>
            <w:tcW w:w="4323" w:type="dxa"/>
            <w:tcBorders>
              <w:top w:val="nil"/>
              <w:left w:val="nil"/>
              <w:bottom w:val="single" w:sz="4" w:space="0" w:color="auto"/>
              <w:right w:val="single" w:sz="4" w:space="0" w:color="auto"/>
            </w:tcBorders>
            <w:shd w:val="clear" w:color="auto" w:fill="auto"/>
            <w:hideMark/>
          </w:tcPr>
          <w:p w14:paraId="1DE505C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Entreposage</w:t>
            </w:r>
          </w:p>
        </w:tc>
      </w:tr>
      <w:tr w:rsidR="0052277C" w:rsidRPr="0052277C" w14:paraId="42A63DF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A3A645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511</w:t>
            </w:r>
          </w:p>
        </w:tc>
        <w:tc>
          <w:tcPr>
            <w:tcW w:w="4323" w:type="dxa"/>
            <w:tcBorders>
              <w:top w:val="nil"/>
              <w:left w:val="nil"/>
              <w:bottom w:val="single" w:sz="4" w:space="0" w:color="auto"/>
              <w:right w:val="single" w:sz="4" w:space="0" w:color="auto"/>
            </w:tcBorders>
            <w:shd w:val="clear" w:color="auto" w:fill="auto"/>
            <w:hideMark/>
          </w:tcPr>
          <w:p w14:paraId="6D27238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Publishing Industries (except Internet)</w:t>
            </w:r>
          </w:p>
        </w:tc>
        <w:tc>
          <w:tcPr>
            <w:tcW w:w="4323" w:type="dxa"/>
            <w:tcBorders>
              <w:top w:val="nil"/>
              <w:left w:val="nil"/>
              <w:bottom w:val="single" w:sz="4" w:space="0" w:color="auto"/>
              <w:right w:val="single" w:sz="4" w:space="0" w:color="auto"/>
            </w:tcBorders>
            <w:shd w:val="clear" w:color="auto" w:fill="auto"/>
            <w:hideMark/>
          </w:tcPr>
          <w:p w14:paraId="118BFE44"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Édition (sauf par Internet)</w:t>
            </w:r>
          </w:p>
        </w:tc>
      </w:tr>
      <w:tr w:rsidR="0052277C" w:rsidRPr="000E03A3" w14:paraId="6796399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EA3D63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512</w:t>
            </w:r>
          </w:p>
        </w:tc>
        <w:tc>
          <w:tcPr>
            <w:tcW w:w="4323" w:type="dxa"/>
            <w:tcBorders>
              <w:top w:val="nil"/>
              <w:left w:val="nil"/>
              <w:bottom w:val="single" w:sz="4" w:space="0" w:color="auto"/>
              <w:right w:val="single" w:sz="4" w:space="0" w:color="auto"/>
            </w:tcBorders>
            <w:shd w:val="clear" w:color="auto" w:fill="auto"/>
            <w:hideMark/>
          </w:tcPr>
          <w:p w14:paraId="6E5ED42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Motion Picture and Sound Recording Industries</w:t>
            </w:r>
          </w:p>
        </w:tc>
        <w:tc>
          <w:tcPr>
            <w:tcW w:w="4323" w:type="dxa"/>
            <w:tcBorders>
              <w:top w:val="nil"/>
              <w:left w:val="nil"/>
              <w:bottom w:val="single" w:sz="4" w:space="0" w:color="auto"/>
              <w:right w:val="single" w:sz="4" w:space="0" w:color="auto"/>
            </w:tcBorders>
            <w:shd w:val="clear" w:color="auto" w:fill="auto"/>
            <w:hideMark/>
          </w:tcPr>
          <w:p w14:paraId="46FCB41B"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Industries du film et de l'enregistrement sonore</w:t>
            </w:r>
          </w:p>
        </w:tc>
      </w:tr>
      <w:tr w:rsidR="0052277C" w:rsidRPr="0052277C" w14:paraId="36F43042"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92D12A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515</w:t>
            </w:r>
          </w:p>
        </w:tc>
        <w:tc>
          <w:tcPr>
            <w:tcW w:w="4323" w:type="dxa"/>
            <w:tcBorders>
              <w:top w:val="nil"/>
              <w:left w:val="nil"/>
              <w:bottom w:val="single" w:sz="4" w:space="0" w:color="auto"/>
              <w:right w:val="single" w:sz="4" w:space="0" w:color="auto"/>
            </w:tcBorders>
            <w:shd w:val="clear" w:color="auto" w:fill="auto"/>
            <w:hideMark/>
          </w:tcPr>
          <w:p w14:paraId="2131699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Broadcasting (except Internet)</w:t>
            </w:r>
          </w:p>
        </w:tc>
        <w:tc>
          <w:tcPr>
            <w:tcW w:w="4323" w:type="dxa"/>
            <w:tcBorders>
              <w:top w:val="nil"/>
              <w:left w:val="nil"/>
              <w:bottom w:val="single" w:sz="4" w:space="0" w:color="auto"/>
              <w:right w:val="single" w:sz="4" w:space="0" w:color="auto"/>
            </w:tcBorders>
            <w:shd w:val="clear" w:color="auto" w:fill="auto"/>
            <w:hideMark/>
          </w:tcPr>
          <w:p w14:paraId="7FAD507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Radiotélévision (sauf par Internet)</w:t>
            </w:r>
          </w:p>
        </w:tc>
      </w:tr>
      <w:tr w:rsidR="0052277C" w:rsidRPr="0052277C" w14:paraId="3C0D5D4A"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0EC1DC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516</w:t>
            </w:r>
          </w:p>
        </w:tc>
        <w:tc>
          <w:tcPr>
            <w:tcW w:w="4323" w:type="dxa"/>
            <w:tcBorders>
              <w:top w:val="nil"/>
              <w:left w:val="nil"/>
              <w:bottom w:val="single" w:sz="4" w:space="0" w:color="auto"/>
              <w:right w:val="single" w:sz="4" w:space="0" w:color="auto"/>
            </w:tcBorders>
            <w:shd w:val="clear" w:color="auto" w:fill="auto"/>
            <w:hideMark/>
          </w:tcPr>
          <w:p w14:paraId="0D3F584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Internet Publishing and Broadcasting</w:t>
            </w:r>
          </w:p>
        </w:tc>
        <w:tc>
          <w:tcPr>
            <w:tcW w:w="4323" w:type="dxa"/>
            <w:tcBorders>
              <w:top w:val="nil"/>
              <w:left w:val="nil"/>
              <w:bottom w:val="single" w:sz="4" w:space="0" w:color="auto"/>
              <w:right w:val="single" w:sz="4" w:space="0" w:color="auto"/>
            </w:tcBorders>
            <w:shd w:val="clear" w:color="auto" w:fill="auto"/>
            <w:hideMark/>
          </w:tcPr>
          <w:p w14:paraId="522A4E5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Publication Internet et diffusion</w:t>
            </w:r>
          </w:p>
        </w:tc>
      </w:tr>
      <w:tr w:rsidR="0052277C" w:rsidRPr="0052277C" w14:paraId="01D8E10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7C0C45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517</w:t>
            </w:r>
          </w:p>
        </w:tc>
        <w:tc>
          <w:tcPr>
            <w:tcW w:w="4323" w:type="dxa"/>
            <w:tcBorders>
              <w:top w:val="nil"/>
              <w:left w:val="nil"/>
              <w:bottom w:val="single" w:sz="4" w:space="0" w:color="auto"/>
              <w:right w:val="single" w:sz="4" w:space="0" w:color="auto"/>
            </w:tcBorders>
            <w:shd w:val="clear" w:color="auto" w:fill="auto"/>
            <w:hideMark/>
          </w:tcPr>
          <w:p w14:paraId="6939ED8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 xml:space="preserve">Telecommunications </w:t>
            </w:r>
          </w:p>
        </w:tc>
        <w:tc>
          <w:tcPr>
            <w:tcW w:w="4323" w:type="dxa"/>
            <w:tcBorders>
              <w:top w:val="nil"/>
              <w:left w:val="nil"/>
              <w:bottom w:val="single" w:sz="4" w:space="0" w:color="auto"/>
              <w:right w:val="single" w:sz="4" w:space="0" w:color="auto"/>
            </w:tcBorders>
            <w:shd w:val="clear" w:color="auto" w:fill="auto"/>
            <w:hideMark/>
          </w:tcPr>
          <w:p w14:paraId="6E59B099"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Télécommunications</w:t>
            </w:r>
          </w:p>
        </w:tc>
      </w:tr>
      <w:tr w:rsidR="0052277C" w:rsidRPr="000E03A3" w14:paraId="004F643D"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783CD44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518</w:t>
            </w:r>
          </w:p>
        </w:tc>
        <w:tc>
          <w:tcPr>
            <w:tcW w:w="4323" w:type="dxa"/>
            <w:tcBorders>
              <w:top w:val="nil"/>
              <w:left w:val="nil"/>
              <w:bottom w:val="single" w:sz="4" w:space="0" w:color="auto"/>
              <w:right w:val="single" w:sz="4" w:space="0" w:color="auto"/>
            </w:tcBorders>
            <w:shd w:val="clear" w:color="auto" w:fill="auto"/>
            <w:hideMark/>
          </w:tcPr>
          <w:p w14:paraId="50A89DB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Data Processing, Hosting, and Related Services</w:t>
            </w:r>
          </w:p>
        </w:tc>
        <w:tc>
          <w:tcPr>
            <w:tcW w:w="4323" w:type="dxa"/>
            <w:tcBorders>
              <w:top w:val="nil"/>
              <w:left w:val="nil"/>
              <w:bottom w:val="single" w:sz="4" w:space="0" w:color="auto"/>
              <w:right w:val="single" w:sz="4" w:space="0" w:color="auto"/>
            </w:tcBorders>
            <w:shd w:val="clear" w:color="auto" w:fill="auto"/>
            <w:hideMark/>
          </w:tcPr>
          <w:p w14:paraId="6FB7FC1A"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Traitement de données, hébergement de données et services connexes</w:t>
            </w:r>
          </w:p>
        </w:tc>
      </w:tr>
      <w:tr w:rsidR="0052277C" w:rsidRPr="0052277C" w14:paraId="4F5AB2D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0C5362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519</w:t>
            </w:r>
          </w:p>
        </w:tc>
        <w:tc>
          <w:tcPr>
            <w:tcW w:w="4323" w:type="dxa"/>
            <w:tcBorders>
              <w:top w:val="nil"/>
              <w:left w:val="nil"/>
              <w:bottom w:val="single" w:sz="4" w:space="0" w:color="auto"/>
              <w:right w:val="single" w:sz="4" w:space="0" w:color="auto"/>
            </w:tcBorders>
            <w:shd w:val="clear" w:color="auto" w:fill="auto"/>
            <w:hideMark/>
          </w:tcPr>
          <w:p w14:paraId="28BA4BC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Other Information Services</w:t>
            </w:r>
          </w:p>
        </w:tc>
        <w:tc>
          <w:tcPr>
            <w:tcW w:w="4323" w:type="dxa"/>
            <w:tcBorders>
              <w:top w:val="nil"/>
              <w:left w:val="nil"/>
              <w:bottom w:val="single" w:sz="4" w:space="0" w:color="auto"/>
              <w:right w:val="single" w:sz="4" w:space="0" w:color="auto"/>
            </w:tcBorders>
            <w:shd w:val="clear" w:color="auto" w:fill="auto"/>
            <w:hideMark/>
          </w:tcPr>
          <w:p w14:paraId="0DFA1DE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Autres services d'information</w:t>
            </w:r>
          </w:p>
        </w:tc>
      </w:tr>
      <w:tr w:rsidR="0052277C" w:rsidRPr="0052277C" w14:paraId="53CCB72F"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58C90B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521</w:t>
            </w:r>
          </w:p>
        </w:tc>
        <w:tc>
          <w:tcPr>
            <w:tcW w:w="4323" w:type="dxa"/>
            <w:tcBorders>
              <w:top w:val="nil"/>
              <w:left w:val="nil"/>
              <w:bottom w:val="single" w:sz="4" w:space="0" w:color="auto"/>
              <w:right w:val="single" w:sz="4" w:space="0" w:color="auto"/>
            </w:tcBorders>
            <w:shd w:val="clear" w:color="auto" w:fill="auto"/>
            <w:hideMark/>
          </w:tcPr>
          <w:p w14:paraId="5C99954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Monetary Authorities - Central Bank</w:t>
            </w:r>
          </w:p>
        </w:tc>
        <w:tc>
          <w:tcPr>
            <w:tcW w:w="4323" w:type="dxa"/>
            <w:tcBorders>
              <w:top w:val="nil"/>
              <w:left w:val="nil"/>
              <w:bottom w:val="single" w:sz="4" w:space="0" w:color="auto"/>
              <w:right w:val="single" w:sz="4" w:space="0" w:color="auto"/>
            </w:tcBorders>
            <w:shd w:val="clear" w:color="auto" w:fill="auto"/>
            <w:hideMark/>
          </w:tcPr>
          <w:p w14:paraId="0B01815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Autorités monétaires - banque centrale</w:t>
            </w:r>
          </w:p>
        </w:tc>
      </w:tr>
      <w:tr w:rsidR="0052277C" w:rsidRPr="000E03A3" w14:paraId="3E52639D"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F9C5D3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522</w:t>
            </w:r>
          </w:p>
        </w:tc>
        <w:tc>
          <w:tcPr>
            <w:tcW w:w="4323" w:type="dxa"/>
            <w:tcBorders>
              <w:top w:val="nil"/>
              <w:left w:val="nil"/>
              <w:bottom w:val="single" w:sz="4" w:space="0" w:color="auto"/>
              <w:right w:val="single" w:sz="4" w:space="0" w:color="auto"/>
            </w:tcBorders>
            <w:shd w:val="clear" w:color="auto" w:fill="auto"/>
            <w:hideMark/>
          </w:tcPr>
          <w:p w14:paraId="5CB0EA5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Credit Intermediation and Related Activities</w:t>
            </w:r>
          </w:p>
        </w:tc>
        <w:tc>
          <w:tcPr>
            <w:tcW w:w="4323" w:type="dxa"/>
            <w:tcBorders>
              <w:top w:val="nil"/>
              <w:left w:val="nil"/>
              <w:bottom w:val="single" w:sz="4" w:space="0" w:color="auto"/>
              <w:right w:val="single" w:sz="4" w:space="0" w:color="auto"/>
            </w:tcBorders>
            <w:shd w:val="clear" w:color="auto" w:fill="auto"/>
            <w:hideMark/>
          </w:tcPr>
          <w:p w14:paraId="0A1AB9B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Intermédiation financière et activités connexes</w:t>
            </w:r>
          </w:p>
        </w:tc>
      </w:tr>
      <w:tr w:rsidR="0052277C" w:rsidRPr="000E03A3" w14:paraId="34F57642"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79C44D3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523</w:t>
            </w:r>
          </w:p>
        </w:tc>
        <w:tc>
          <w:tcPr>
            <w:tcW w:w="4323" w:type="dxa"/>
            <w:tcBorders>
              <w:top w:val="nil"/>
              <w:left w:val="nil"/>
              <w:bottom w:val="single" w:sz="4" w:space="0" w:color="auto"/>
              <w:right w:val="single" w:sz="4" w:space="0" w:color="auto"/>
            </w:tcBorders>
            <w:shd w:val="clear" w:color="auto" w:fill="auto"/>
            <w:hideMark/>
          </w:tcPr>
          <w:p w14:paraId="7AD3D06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Securities, Commodity Contracts, and Other Intermediation and Related Activities</w:t>
            </w:r>
          </w:p>
        </w:tc>
        <w:tc>
          <w:tcPr>
            <w:tcW w:w="4323" w:type="dxa"/>
            <w:tcBorders>
              <w:top w:val="nil"/>
              <w:left w:val="nil"/>
              <w:bottom w:val="single" w:sz="4" w:space="0" w:color="auto"/>
              <w:right w:val="single" w:sz="4" w:space="0" w:color="auto"/>
            </w:tcBorders>
            <w:shd w:val="clear" w:color="auto" w:fill="auto"/>
            <w:hideMark/>
          </w:tcPr>
          <w:p w14:paraId="2AEF2F4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Valeurs mobilières, contrats de marchandises et autres activités d'investissement financier connexes</w:t>
            </w:r>
          </w:p>
        </w:tc>
      </w:tr>
      <w:tr w:rsidR="0052277C" w:rsidRPr="000E03A3" w14:paraId="22186F12"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47C6960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524</w:t>
            </w:r>
          </w:p>
        </w:tc>
        <w:tc>
          <w:tcPr>
            <w:tcW w:w="4323" w:type="dxa"/>
            <w:tcBorders>
              <w:top w:val="nil"/>
              <w:left w:val="nil"/>
              <w:bottom w:val="single" w:sz="4" w:space="0" w:color="auto"/>
              <w:right w:val="single" w:sz="4" w:space="0" w:color="auto"/>
            </w:tcBorders>
            <w:shd w:val="clear" w:color="auto" w:fill="auto"/>
            <w:hideMark/>
          </w:tcPr>
          <w:p w14:paraId="28771C8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Insurance Carriers and Related Activities</w:t>
            </w:r>
          </w:p>
        </w:tc>
        <w:tc>
          <w:tcPr>
            <w:tcW w:w="4323" w:type="dxa"/>
            <w:tcBorders>
              <w:top w:val="nil"/>
              <w:left w:val="nil"/>
              <w:bottom w:val="single" w:sz="4" w:space="0" w:color="auto"/>
              <w:right w:val="single" w:sz="4" w:space="0" w:color="auto"/>
            </w:tcBorders>
            <w:shd w:val="clear" w:color="auto" w:fill="auto"/>
            <w:hideMark/>
          </w:tcPr>
          <w:p w14:paraId="7C8F5763"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Sociétés d'assurance et activités connexes</w:t>
            </w:r>
          </w:p>
        </w:tc>
      </w:tr>
      <w:tr w:rsidR="0052277C" w:rsidRPr="000E03A3" w14:paraId="5865C1A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E69D3F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526</w:t>
            </w:r>
          </w:p>
        </w:tc>
        <w:tc>
          <w:tcPr>
            <w:tcW w:w="4323" w:type="dxa"/>
            <w:tcBorders>
              <w:top w:val="nil"/>
              <w:left w:val="nil"/>
              <w:bottom w:val="single" w:sz="4" w:space="0" w:color="auto"/>
              <w:right w:val="single" w:sz="4" w:space="0" w:color="auto"/>
            </w:tcBorders>
            <w:shd w:val="clear" w:color="auto" w:fill="auto"/>
            <w:hideMark/>
          </w:tcPr>
          <w:p w14:paraId="5CF6719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Funds and Other Financial Vehicles</w:t>
            </w:r>
          </w:p>
        </w:tc>
        <w:tc>
          <w:tcPr>
            <w:tcW w:w="4323" w:type="dxa"/>
            <w:tcBorders>
              <w:top w:val="nil"/>
              <w:left w:val="nil"/>
              <w:bottom w:val="single" w:sz="4" w:space="0" w:color="auto"/>
              <w:right w:val="single" w:sz="4" w:space="0" w:color="auto"/>
            </w:tcBorders>
            <w:shd w:val="clear" w:color="auto" w:fill="auto"/>
            <w:hideMark/>
          </w:tcPr>
          <w:p w14:paraId="756FADA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Fonds et autres instruments financiers</w:t>
            </w:r>
          </w:p>
        </w:tc>
      </w:tr>
      <w:tr w:rsidR="0052277C" w:rsidRPr="0052277C" w14:paraId="2CBFC30D"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2C3D3C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531</w:t>
            </w:r>
          </w:p>
        </w:tc>
        <w:tc>
          <w:tcPr>
            <w:tcW w:w="4323" w:type="dxa"/>
            <w:tcBorders>
              <w:top w:val="nil"/>
              <w:left w:val="nil"/>
              <w:bottom w:val="single" w:sz="4" w:space="0" w:color="auto"/>
              <w:right w:val="single" w:sz="4" w:space="0" w:color="auto"/>
            </w:tcBorders>
            <w:shd w:val="clear" w:color="auto" w:fill="auto"/>
            <w:hideMark/>
          </w:tcPr>
          <w:p w14:paraId="3DA1440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Real Estate</w:t>
            </w:r>
          </w:p>
        </w:tc>
        <w:tc>
          <w:tcPr>
            <w:tcW w:w="4323" w:type="dxa"/>
            <w:tcBorders>
              <w:top w:val="nil"/>
              <w:left w:val="nil"/>
              <w:bottom w:val="single" w:sz="4" w:space="0" w:color="auto"/>
              <w:right w:val="single" w:sz="4" w:space="0" w:color="auto"/>
            </w:tcBorders>
            <w:shd w:val="clear" w:color="auto" w:fill="auto"/>
            <w:hideMark/>
          </w:tcPr>
          <w:p w14:paraId="6EBB913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immobiliers</w:t>
            </w:r>
          </w:p>
        </w:tc>
      </w:tr>
      <w:tr w:rsidR="0052277C" w:rsidRPr="000E03A3" w14:paraId="7649F724"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3AAA72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532</w:t>
            </w:r>
          </w:p>
        </w:tc>
        <w:tc>
          <w:tcPr>
            <w:tcW w:w="4323" w:type="dxa"/>
            <w:tcBorders>
              <w:top w:val="nil"/>
              <w:left w:val="nil"/>
              <w:bottom w:val="single" w:sz="4" w:space="0" w:color="auto"/>
              <w:right w:val="single" w:sz="4" w:space="0" w:color="auto"/>
            </w:tcBorders>
            <w:shd w:val="clear" w:color="auto" w:fill="auto"/>
            <w:hideMark/>
          </w:tcPr>
          <w:p w14:paraId="54DB96C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Rental and Leasing Services</w:t>
            </w:r>
          </w:p>
        </w:tc>
        <w:tc>
          <w:tcPr>
            <w:tcW w:w="4323" w:type="dxa"/>
            <w:tcBorders>
              <w:top w:val="nil"/>
              <w:left w:val="nil"/>
              <w:bottom w:val="single" w:sz="4" w:space="0" w:color="auto"/>
              <w:right w:val="single" w:sz="4" w:space="0" w:color="auto"/>
            </w:tcBorders>
            <w:shd w:val="clear" w:color="auto" w:fill="auto"/>
            <w:hideMark/>
          </w:tcPr>
          <w:p w14:paraId="073423B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de location et de location à bail</w:t>
            </w:r>
          </w:p>
        </w:tc>
      </w:tr>
      <w:tr w:rsidR="0052277C" w:rsidRPr="000E03A3" w14:paraId="389FDE92"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0E9B28F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533</w:t>
            </w:r>
          </w:p>
        </w:tc>
        <w:tc>
          <w:tcPr>
            <w:tcW w:w="4323" w:type="dxa"/>
            <w:tcBorders>
              <w:top w:val="nil"/>
              <w:left w:val="nil"/>
              <w:bottom w:val="single" w:sz="4" w:space="0" w:color="auto"/>
              <w:right w:val="single" w:sz="4" w:space="0" w:color="auto"/>
            </w:tcBorders>
            <w:shd w:val="clear" w:color="auto" w:fill="auto"/>
            <w:hideMark/>
          </w:tcPr>
          <w:p w14:paraId="717FACE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Owners and Lessors of Other Non-Financial Assets</w:t>
            </w:r>
          </w:p>
        </w:tc>
        <w:tc>
          <w:tcPr>
            <w:tcW w:w="4323" w:type="dxa"/>
            <w:tcBorders>
              <w:top w:val="nil"/>
              <w:left w:val="nil"/>
              <w:bottom w:val="single" w:sz="4" w:space="0" w:color="auto"/>
              <w:right w:val="single" w:sz="4" w:space="0" w:color="auto"/>
            </w:tcBorders>
            <w:shd w:val="clear" w:color="auto" w:fill="auto"/>
            <w:hideMark/>
          </w:tcPr>
          <w:p w14:paraId="4A18E89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Bailleurs de biens incorporels non financiers (sauf les oeuvres protégées par le droit d'auteur)</w:t>
            </w:r>
          </w:p>
        </w:tc>
      </w:tr>
      <w:tr w:rsidR="0052277C" w:rsidRPr="000E03A3" w14:paraId="2310D549"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82A483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541</w:t>
            </w:r>
          </w:p>
        </w:tc>
        <w:tc>
          <w:tcPr>
            <w:tcW w:w="4323" w:type="dxa"/>
            <w:tcBorders>
              <w:top w:val="nil"/>
              <w:left w:val="nil"/>
              <w:bottom w:val="single" w:sz="4" w:space="0" w:color="auto"/>
              <w:right w:val="single" w:sz="4" w:space="0" w:color="auto"/>
            </w:tcBorders>
            <w:shd w:val="clear" w:color="auto" w:fill="auto"/>
            <w:hideMark/>
          </w:tcPr>
          <w:p w14:paraId="3921B3F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Professional, Scientific and Technical Services</w:t>
            </w:r>
          </w:p>
        </w:tc>
        <w:tc>
          <w:tcPr>
            <w:tcW w:w="4323" w:type="dxa"/>
            <w:tcBorders>
              <w:top w:val="nil"/>
              <w:left w:val="nil"/>
              <w:bottom w:val="single" w:sz="4" w:space="0" w:color="auto"/>
              <w:right w:val="single" w:sz="4" w:space="0" w:color="auto"/>
            </w:tcBorders>
            <w:shd w:val="clear" w:color="auto" w:fill="auto"/>
            <w:hideMark/>
          </w:tcPr>
          <w:p w14:paraId="5D01A48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professionnels, scientifiques et techniques</w:t>
            </w:r>
          </w:p>
        </w:tc>
      </w:tr>
      <w:tr w:rsidR="0052277C" w:rsidRPr="000E03A3" w14:paraId="7BAA5329"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7D324F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551</w:t>
            </w:r>
          </w:p>
        </w:tc>
        <w:tc>
          <w:tcPr>
            <w:tcW w:w="4323" w:type="dxa"/>
            <w:tcBorders>
              <w:top w:val="nil"/>
              <w:left w:val="nil"/>
              <w:bottom w:val="single" w:sz="4" w:space="0" w:color="auto"/>
              <w:right w:val="single" w:sz="4" w:space="0" w:color="auto"/>
            </w:tcBorders>
            <w:shd w:val="clear" w:color="auto" w:fill="auto"/>
            <w:hideMark/>
          </w:tcPr>
          <w:p w14:paraId="5A3EE51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Management of Companies and Enterprises</w:t>
            </w:r>
          </w:p>
        </w:tc>
        <w:tc>
          <w:tcPr>
            <w:tcW w:w="4323" w:type="dxa"/>
            <w:tcBorders>
              <w:top w:val="nil"/>
              <w:left w:val="nil"/>
              <w:bottom w:val="single" w:sz="4" w:space="0" w:color="auto"/>
              <w:right w:val="single" w:sz="4" w:space="0" w:color="auto"/>
            </w:tcBorders>
            <w:shd w:val="clear" w:color="auto" w:fill="auto"/>
            <w:hideMark/>
          </w:tcPr>
          <w:p w14:paraId="39E75B6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Gestion de sociétés et d'entreprises</w:t>
            </w:r>
          </w:p>
        </w:tc>
      </w:tr>
      <w:tr w:rsidR="0052277C" w:rsidRPr="000E03A3" w14:paraId="12FC894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5045367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561</w:t>
            </w:r>
          </w:p>
        </w:tc>
        <w:tc>
          <w:tcPr>
            <w:tcW w:w="4323" w:type="dxa"/>
            <w:tcBorders>
              <w:top w:val="nil"/>
              <w:left w:val="nil"/>
              <w:bottom w:val="single" w:sz="4" w:space="0" w:color="auto"/>
              <w:right w:val="single" w:sz="4" w:space="0" w:color="auto"/>
            </w:tcBorders>
            <w:shd w:val="clear" w:color="auto" w:fill="auto"/>
            <w:hideMark/>
          </w:tcPr>
          <w:p w14:paraId="0A46724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Administrative and Support Services</w:t>
            </w:r>
          </w:p>
        </w:tc>
        <w:tc>
          <w:tcPr>
            <w:tcW w:w="4323" w:type="dxa"/>
            <w:tcBorders>
              <w:top w:val="nil"/>
              <w:left w:val="nil"/>
              <w:bottom w:val="single" w:sz="4" w:space="0" w:color="auto"/>
              <w:right w:val="single" w:sz="4" w:space="0" w:color="auto"/>
            </w:tcBorders>
            <w:shd w:val="clear" w:color="auto" w:fill="auto"/>
            <w:hideMark/>
          </w:tcPr>
          <w:p w14:paraId="4B9AF6D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administratifs et services de soutien</w:t>
            </w:r>
          </w:p>
        </w:tc>
      </w:tr>
      <w:tr w:rsidR="0052277C" w:rsidRPr="000E03A3" w14:paraId="19154BF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D2AFCD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562</w:t>
            </w:r>
          </w:p>
        </w:tc>
        <w:tc>
          <w:tcPr>
            <w:tcW w:w="4323" w:type="dxa"/>
            <w:tcBorders>
              <w:top w:val="nil"/>
              <w:left w:val="nil"/>
              <w:bottom w:val="single" w:sz="4" w:space="0" w:color="auto"/>
              <w:right w:val="single" w:sz="4" w:space="0" w:color="auto"/>
            </w:tcBorders>
            <w:shd w:val="clear" w:color="auto" w:fill="auto"/>
            <w:hideMark/>
          </w:tcPr>
          <w:p w14:paraId="7533EAE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Waste Management and Remediation Services</w:t>
            </w:r>
          </w:p>
        </w:tc>
        <w:tc>
          <w:tcPr>
            <w:tcW w:w="4323" w:type="dxa"/>
            <w:tcBorders>
              <w:top w:val="nil"/>
              <w:left w:val="nil"/>
              <w:bottom w:val="single" w:sz="4" w:space="0" w:color="auto"/>
              <w:right w:val="single" w:sz="4" w:space="0" w:color="auto"/>
            </w:tcBorders>
            <w:shd w:val="clear" w:color="auto" w:fill="auto"/>
            <w:hideMark/>
          </w:tcPr>
          <w:p w14:paraId="63C85FE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de gestion des déchets et d'assainissement</w:t>
            </w:r>
          </w:p>
        </w:tc>
      </w:tr>
      <w:tr w:rsidR="0052277C" w:rsidRPr="0052277C" w14:paraId="1011DD9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10EF02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611</w:t>
            </w:r>
          </w:p>
        </w:tc>
        <w:tc>
          <w:tcPr>
            <w:tcW w:w="4323" w:type="dxa"/>
            <w:tcBorders>
              <w:top w:val="nil"/>
              <w:left w:val="nil"/>
              <w:bottom w:val="single" w:sz="4" w:space="0" w:color="auto"/>
              <w:right w:val="single" w:sz="4" w:space="0" w:color="auto"/>
            </w:tcBorders>
            <w:shd w:val="clear" w:color="auto" w:fill="auto"/>
            <w:hideMark/>
          </w:tcPr>
          <w:p w14:paraId="1521052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Educational Services</w:t>
            </w:r>
          </w:p>
        </w:tc>
        <w:tc>
          <w:tcPr>
            <w:tcW w:w="4323" w:type="dxa"/>
            <w:tcBorders>
              <w:top w:val="nil"/>
              <w:left w:val="nil"/>
              <w:bottom w:val="single" w:sz="4" w:space="0" w:color="auto"/>
              <w:right w:val="single" w:sz="4" w:space="0" w:color="auto"/>
            </w:tcBorders>
            <w:shd w:val="clear" w:color="auto" w:fill="auto"/>
            <w:hideMark/>
          </w:tcPr>
          <w:p w14:paraId="2ED081D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d'enseignement</w:t>
            </w:r>
          </w:p>
        </w:tc>
      </w:tr>
      <w:tr w:rsidR="0052277C" w:rsidRPr="000E03A3" w14:paraId="7B9892A8"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186DA998"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621</w:t>
            </w:r>
          </w:p>
        </w:tc>
        <w:tc>
          <w:tcPr>
            <w:tcW w:w="4323" w:type="dxa"/>
            <w:tcBorders>
              <w:top w:val="nil"/>
              <w:left w:val="nil"/>
              <w:bottom w:val="single" w:sz="4" w:space="0" w:color="auto"/>
              <w:right w:val="single" w:sz="4" w:space="0" w:color="auto"/>
            </w:tcBorders>
            <w:shd w:val="clear" w:color="auto" w:fill="auto"/>
            <w:hideMark/>
          </w:tcPr>
          <w:p w14:paraId="420FDC3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Ambulatory Health Care Services</w:t>
            </w:r>
          </w:p>
        </w:tc>
        <w:tc>
          <w:tcPr>
            <w:tcW w:w="4323" w:type="dxa"/>
            <w:tcBorders>
              <w:top w:val="nil"/>
              <w:left w:val="nil"/>
              <w:bottom w:val="single" w:sz="4" w:space="0" w:color="auto"/>
              <w:right w:val="single" w:sz="4" w:space="0" w:color="auto"/>
            </w:tcBorders>
            <w:shd w:val="clear" w:color="auto" w:fill="auto"/>
            <w:hideMark/>
          </w:tcPr>
          <w:p w14:paraId="7581474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de soins de santé ambulatoires</w:t>
            </w:r>
          </w:p>
        </w:tc>
      </w:tr>
      <w:tr w:rsidR="0052277C" w:rsidRPr="0052277C" w14:paraId="6872B39D"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73F40D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622</w:t>
            </w:r>
          </w:p>
        </w:tc>
        <w:tc>
          <w:tcPr>
            <w:tcW w:w="4323" w:type="dxa"/>
            <w:tcBorders>
              <w:top w:val="nil"/>
              <w:left w:val="nil"/>
              <w:bottom w:val="single" w:sz="4" w:space="0" w:color="auto"/>
              <w:right w:val="single" w:sz="4" w:space="0" w:color="auto"/>
            </w:tcBorders>
            <w:shd w:val="clear" w:color="auto" w:fill="auto"/>
            <w:hideMark/>
          </w:tcPr>
          <w:p w14:paraId="40A6B9F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Hospital</w:t>
            </w:r>
          </w:p>
        </w:tc>
        <w:tc>
          <w:tcPr>
            <w:tcW w:w="4323" w:type="dxa"/>
            <w:tcBorders>
              <w:top w:val="nil"/>
              <w:left w:val="nil"/>
              <w:bottom w:val="single" w:sz="4" w:space="0" w:color="auto"/>
              <w:right w:val="single" w:sz="4" w:space="0" w:color="auto"/>
            </w:tcBorders>
            <w:shd w:val="clear" w:color="auto" w:fill="auto"/>
            <w:hideMark/>
          </w:tcPr>
          <w:p w14:paraId="573A08DC"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Hôpitaux</w:t>
            </w:r>
          </w:p>
        </w:tc>
      </w:tr>
      <w:tr w:rsidR="0052277C" w:rsidRPr="000E03A3" w14:paraId="51166FA4"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13618A1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623</w:t>
            </w:r>
          </w:p>
        </w:tc>
        <w:tc>
          <w:tcPr>
            <w:tcW w:w="4323" w:type="dxa"/>
            <w:tcBorders>
              <w:top w:val="nil"/>
              <w:left w:val="nil"/>
              <w:bottom w:val="single" w:sz="4" w:space="0" w:color="auto"/>
              <w:right w:val="single" w:sz="4" w:space="0" w:color="auto"/>
            </w:tcBorders>
            <w:shd w:val="clear" w:color="auto" w:fill="auto"/>
            <w:hideMark/>
          </w:tcPr>
          <w:p w14:paraId="1FFC72F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Nursing and Residential Care Facilities</w:t>
            </w:r>
          </w:p>
        </w:tc>
        <w:tc>
          <w:tcPr>
            <w:tcW w:w="4323" w:type="dxa"/>
            <w:tcBorders>
              <w:top w:val="nil"/>
              <w:left w:val="nil"/>
              <w:bottom w:val="single" w:sz="4" w:space="0" w:color="auto"/>
              <w:right w:val="single" w:sz="4" w:space="0" w:color="auto"/>
            </w:tcBorders>
            <w:shd w:val="clear" w:color="auto" w:fill="auto"/>
            <w:hideMark/>
          </w:tcPr>
          <w:p w14:paraId="32D283C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Établissements de soins infirmiers et de soins pour bénéficiaires internes</w:t>
            </w:r>
          </w:p>
        </w:tc>
      </w:tr>
      <w:tr w:rsidR="0052277C" w:rsidRPr="0052277C" w14:paraId="4EF784A3"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4C5B43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624</w:t>
            </w:r>
          </w:p>
        </w:tc>
        <w:tc>
          <w:tcPr>
            <w:tcW w:w="4323" w:type="dxa"/>
            <w:tcBorders>
              <w:top w:val="nil"/>
              <w:left w:val="nil"/>
              <w:bottom w:val="single" w:sz="4" w:space="0" w:color="auto"/>
              <w:right w:val="single" w:sz="4" w:space="0" w:color="auto"/>
            </w:tcBorders>
            <w:shd w:val="clear" w:color="auto" w:fill="auto"/>
            <w:hideMark/>
          </w:tcPr>
          <w:p w14:paraId="0F9F0FA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Social Assistance</w:t>
            </w:r>
          </w:p>
        </w:tc>
        <w:tc>
          <w:tcPr>
            <w:tcW w:w="4323" w:type="dxa"/>
            <w:tcBorders>
              <w:top w:val="nil"/>
              <w:left w:val="nil"/>
              <w:bottom w:val="single" w:sz="4" w:space="0" w:color="auto"/>
              <w:right w:val="single" w:sz="4" w:space="0" w:color="auto"/>
            </w:tcBorders>
            <w:shd w:val="clear" w:color="auto" w:fill="auto"/>
            <w:hideMark/>
          </w:tcPr>
          <w:p w14:paraId="642733B5"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Assistance sociale</w:t>
            </w:r>
          </w:p>
        </w:tc>
      </w:tr>
      <w:tr w:rsidR="0052277C" w:rsidRPr="000E03A3" w14:paraId="320EE0B8"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08A851E9"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711</w:t>
            </w:r>
          </w:p>
        </w:tc>
        <w:tc>
          <w:tcPr>
            <w:tcW w:w="4323" w:type="dxa"/>
            <w:tcBorders>
              <w:top w:val="nil"/>
              <w:left w:val="nil"/>
              <w:bottom w:val="single" w:sz="4" w:space="0" w:color="auto"/>
              <w:right w:val="single" w:sz="4" w:space="0" w:color="auto"/>
            </w:tcBorders>
            <w:shd w:val="clear" w:color="auto" w:fill="auto"/>
            <w:hideMark/>
          </w:tcPr>
          <w:p w14:paraId="3C5B1250"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Performing Arts, Spectator Sports and Related Industries</w:t>
            </w:r>
          </w:p>
        </w:tc>
        <w:tc>
          <w:tcPr>
            <w:tcW w:w="4323" w:type="dxa"/>
            <w:tcBorders>
              <w:top w:val="nil"/>
              <w:left w:val="nil"/>
              <w:bottom w:val="single" w:sz="4" w:space="0" w:color="auto"/>
              <w:right w:val="single" w:sz="4" w:space="0" w:color="auto"/>
            </w:tcBorders>
            <w:shd w:val="clear" w:color="auto" w:fill="auto"/>
            <w:hideMark/>
          </w:tcPr>
          <w:p w14:paraId="0CDA6986"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Arts d'interprétation, sports-spectacles et activités connexes</w:t>
            </w:r>
          </w:p>
        </w:tc>
      </w:tr>
      <w:tr w:rsidR="0052277C" w:rsidRPr="0052277C" w14:paraId="2CA63CF9"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7FCFBEAB"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712</w:t>
            </w:r>
          </w:p>
        </w:tc>
        <w:tc>
          <w:tcPr>
            <w:tcW w:w="4323" w:type="dxa"/>
            <w:tcBorders>
              <w:top w:val="nil"/>
              <w:left w:val="nil"/>
              <w:bottom w:val="single" w:sz="4" w:space="0" w:color="auto"/>
              <w:right w:val="single" w:sz="4" w:space="0" w:color="auto"/>
            </w:tcBorders>
            <w:shd w:val="clear" w:color="auto" w:fill="auto"/>
            <w:hideMark/>
          </w:tcPr>
          <w:p w14:paraId="5FD29F6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Heritage Institutions</w:t>
            </w:r>
          </w:p>
        </w:tc>
        <w:tc>
          <w:tcPr>
            <w:tcW w:w="4323" w:type="dxa"/>
            <w:tcBorders>
              <w:top w:val="nil"/>
              <w:left w:val="nil"/>
              <w:bottom w:val="single" w:sz="4" w:space="0" w:color="auto"/>
              <w:right w:val="single" w:sz="4" w:space="0" w:color="auto"/>
            </w:tcBorders>
            <w:shd w:val="clear" w:color="auto" w:fill="auto"/>
            <w:hideMark/>
          </w:tcPr>
          <w:p w14:paraId="2E3B1BCC"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Établissements du patrimoine</w:t>
            </w:r>
          </w:p>
        </w:tc>
      </w:tr>
      <w:tr w:rsidR="0052277C" w:rsidRPr="000E03A3" w14:paraId="4898F6A9"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07DEA7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713</w:t>
            </w:r>
          </w:p>
        </w:tc>
        <w:tc>
          <w:tcPr>
            <w:tcW w:w="4323" w:type="dxa"/>
            <w:tcBorders>
              <w:top w:val="nil"/>
              <w:left w:val="nil"/>
              <w:bottom w:val="single" w:sz="4" w:space="0" w:color="auto"/>
              <w:right w:val="single" w:sz="4" w:space="0" w:color="auto"/>
            </w:tcBorders>
            <w:shd w:val="clear" w:color="auto" w:fill="auto"/>
            <w:hideMark/>
          </w:tcPr>
          <w:p w14:paraId="799867B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Amusement, Gambling and Recreation Industries</w:t>
            </w:r>
          </w:p>
        </w:tc>
        <w:tc>
          <w:tcPr>
            <w:tcW w:w="4323" w:type="dxa"/>
            <w:tcBorders>
              <w:top w:val="nil"/>
              <w:left w:val="nil"/>
              <w:bottom w:val="single" w:sz="4" w:space="0" w:color="auto"/>
              <w:right w:val="single" w:sz="4" w:space="0" w:color="auto"/>
            </w:tcBorders>
            <w:shd w:val="clear" w:color="auto" w:fill="auto"/>
            <w:hideMark/>
          </w:tcPr>
          <w:p w14:paraId="66CFAFD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Divertissement, loisirs, jeux de hasard et loteries</w:t>
            </w:r>
          </w:p>
        </w:tc>
      </w:tr>
      <w:tr w:rsidR="0052277C" w:rsidRPr="0052277C" w14:paraId="44FC81F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F3B9666"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721</w:t>
            </w:r>
          </w:p>
        </w:tc>
        <w:tc>
          <w:tcPr>
            <w:tcW w:w="4323" w:type="dxa"/>
            <w:tcBorders>
              <w:top w:val="nil"/>
              <w:left w:val="nil"/>
              <w:bottom w:val="single" w:sz="4" w:space="0" w:color="auto"/>
              <w:right w:val="single" w:sz="4" w:space="0" w:color="auto"/>
            </w:tcBorders>
            <w:shd w:val="clear" w:color="auto" w:fill="auto"/>
            <w:hideMark/>
          </w:tcPr>
          <w:p w14:paraId="1C059B3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Accommodation Services</w:t>
            </w:r>
          </w:p>
        </w:tc>
        <w:tc>
          <w:tcPr>
            <w:tcW w:w="4323" w:type="dxa"/>
            <w:tcBorders>
              <w:top w:val="nil"/>
              <w:left w:val="nil"/>
              <w:bottom w:val="single" w:sz="4" w:space="0" w:color="auto"/>
              <w:right w:val="single" w:sz="4" w:space="0" w:color="auto"/>
            </w:tcBorders>
            <w:shd w:val="clear" w:color="auto" w:fill="auto"/>
            <w:hideMark/>
          </w:tcPr>
          <w:p w14:paraId="1E1FCCB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d'hébergement</w:t>
            </w:r>
          </w:p>
        </w:tc>
      </w:tr>
      <w:tr w:rsidR="0052277C" w:rsidRPr="000E03A3" w14:paraId="03E9C2E0"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61378AA"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722</w:t>
            </w:r>
          </w:p>
        </w:tc>
        <w:tc>
          <w:tcPr>
            <w:tcW w:w="4323" w:type="dxa"/>
            <w:tcBorders>
              <w:top w:val="nil"/>
              <w:left w:val="nil"/>
              <w:bottom w:val="single" w:sz="4" w:space="0" w:color="auto"/>
              <w:right w:val="single" w:sz="4" w:space="0" w:color="auto"/>
            </w:tcBorders>
            <w:shd w:val="clear" w:color="auto" w:fill="auto"/>
            <w:hideMark/>
          </w:tcPr>
          <w:p w14:paraId="5408DC9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Food Services and Drinking Places</w:t>
            </w:r>
          </w:p>
        </w:tc>
        <w:tc>
          <w:tcPr>
            <w:tcW w:w="4323" w:type="dxa"/>
            <w:tcBorders>
              <w:top w:val="nil"/>
              <w:left w:val="nil"/>
              <w:bottom w:val="single" w:sz="4" w:space="0" w:color="auto"/>
              <w:right w:val="single" w:sz="4" w:space="0" w:color="auto"/>
            </w:tcBorders>
            <w:shd w:val="clear" w:color="auto" w:fill="auto"/>
            <w:hideMark/>
          </w:tcPr>
          <w:p w14:paraId="7304381E"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de restauration et débits de boissons</w:t>
            </w:r>
          </w:p>
        </w:tc>
      </w:tr>
      <w:tr w:rsidR="0052277C" w:rsidRPr="0052277C" w14:paraId="4DB18B7F"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39E5B51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811</w:t>
            </w:r>
          </w:p>
        </w:tc>
        <w:tc>
          <w:tcPr>
            <w:tcW w:w="4323" w:type="dxa"/>
            <w:tcBorders>
              <w:top w:val="nil"/>
              <w:left w:val="nil"/>
              <w:bottom w:val="single" w:sz="4" w:space="0" w:color="auto"/>
              <w:right w:val="single" w:sz="4" w:space="0" w:color="auto"/>
            </w:tcBorders>
            <w:shd w:val="clear" w:color="auto" w:fill="auto"/>
            <w:hideMark/>
          </w:tcPr>
          <w:p w14:paraId="3C61D3A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Repair and Maintenance</w:t>
            </w:r>
          </w:p>
        </w:tc>
        <w:tc>
          <w:tcPr>
            <w:tcW w:w="4323" w:type="dxa"/>
            <w:tcBorders>
              <w:top w:val="nil"/>
              <w:left w:val="nil"/>
              <w:bottom w:val="single" w:sz="4" w:space="0" w:color="auto"/>
              <w:right w:val="single" w:sz="4" w:space="0" w:color="auto"/>
            </w:tcBorders>
            <w:shd w:val="clear" w:color="auto" w:fill="auto"/>
            <w:hideMark/>
          </w:tcPr>
          <w:p w14:paraId="10029241"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Réparation et entretien</w:t>
            </w:r>
          </w:p>
        </w:tc>
      </w:tr>
      <w:tr w:rsidR="0052277C" w:rsidRPr="000E03A3" w14:paraId="38B84B5C"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F4176B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812</w:t>
            </w:r>
          </w:p>
        </w:tc>
        <w:tc>
          <w:tcPr>
            <w:tcW w:w="4323" w:type="dxa"/>
            <w:tcBorders>
              <w:top w:val="nil"/>
              <w:left w:val="nil"/>
              <w:bottom w:val="single" w:sz="4" w:space="0" w:color="auto"/>
              <w:right w:val="single" w:sz="4" w:space="0" w:color="auto"/>
            </w:tcBorders>
            <w:shd w:val="clear" w:color="auto" w:fill="auto"/>
            <w:hideMark/>
          </w:tcPr>
          <w:p w14:paraId="7D73C2F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Personal and Laundry Services</w:t>
            </w:r>
          </w:p>
        </w:tc>
        <w:tc>
          <w:tcPr>
            <w:tcW w:w="4323" w:type="dxa"/>
            <w:tcBorders>
              <w:top w:val="nil"/>
              <w:left w:val="nil"/>
              <w:bottom w:val="single" w:sz="4" w:space="0" w:color="auto"/>
              <w:right w:val="single" w:sz="4" w:space="0" w:color="auto"/>
            </w:tcBorders>
            <w:shd w:val="clear" w:color="auto" w:fill="auto"/>
            <w:hideMark/>
          </w:tcPr>
          <w:p w14:paraId="5D0C3774"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Services personnels et services de blanchissage</w:t>
            </w:r>
          </w:p>
        </w:tc>
      </w:tr>
      <w:tr w:rsidR="0052277C" w:rsidRPr="000E03A3" w14:paraId="7C9D02FB" w14:textId="77777777" w:rsidTr="0052277C">
        <w:trPr>
          <w:trHeight w:val="855"/>
        </w:trPr>
        <w:tc>
          <w:tcPr>
            <w:tcW w:w="1560" w:type="dxa"/>
            <w:tcBorders>
              <w:top w:val="nil"/>
              <w:left w:val="single" w:sz="4" w:space="0" w:color="auto"/>
              <w:bottom w:val="single" w:sz="4" w:space="0" w:color="auto"/>
              <w:right w:val="single" w:sz="4" w:space="0" w:color="auto"/>
            </w:tcBorders>
            <w:shd w:val="clear" w:color="auto" w:fill="auto"/>
            <w:hideMark/>
          </w:tcPr>
          <w:p w14:paraId="112FE9A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813</w:t>
            </w:r>
          </w:p>
        </w:tc>
        <w:tc>
          <w:tcPr>
            <w:tcW w:w="4323" w:type="dxa"/>
            <w:tcBorders>
              <w:top w:val="nil"/>
              <w:left w:val="nil"/>
              <w:bottom w:val="single" w:sz="4" w:space="0" w:color="auto"/>
              <w:right w:val="single" w:sz="4" w:space="0" w:color="auto"/>
            </w:tcBorders>
            <w:shd w:val="clear" w:color="auto" w:fill="auto"/>
            <w:hideMark/>
          </w:tcPr>
          <w:p w14:paraId="7624893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Religious, Grant-Making, Civic, and Professional and Similar Organizations</w:t>
            </w:r>
          </w:p>
        </w:tc>
        <w:tc>
          <w:tcPr>
            <w:tcW w:w="4323" w:type="dxa"/>
            <w:tcBorders>
              <w:top w:val="nil"/>
              <w:left w:val="nil"/>
              <w:bottom w:val="single" w:sz="4" w:space="0" w:color="auto"/>
              <w:right w:val="single" w:sz="4" w:space="0" w:color="auto"/>
            </w:tcBorders>
            <w:shd w:val="clear" w:color="auto" w:fill="auto"/>
            <w:hideMark/>
          </w:tcPr>
          <w:p w14:paraId="72B09DA7"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Organismes religieux, fondations, groupes de citoyens et organisations professionnelles et similaires</w:t>
            </w:r>
          </w:p>
        </w:tc>
      </w:tr>
      <w:tr w:rsidR="0052277C" w:rsidRPr="0052277C" w14:paraId="5ED30362"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2E884601"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814</w:t>
            </w:r>
          </w:p>
        </w:tc>
        <w:tc>
          <w:tcPr>
            <w:tcW w:w="4323" w:type="dxa"/>
            <w:tcBorders>
              <w:top w:val="nil"/>
              <w:left w:val="nil"/>
              <w:bottom w:val="single" w:sz="4" w:space="0" w:color="auto"/>
              <w:right w:val="single" w:sz="4" w:space="0" w:color="auto"/>
            </w:tcBorders>
            <w:shd w:val="clear" w:color="auto" w:fill="auto"/>
            <w:hideMark/>
          </w:tcPr>
          <w:p w14:paraId="3CF260B7"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Private Households</w:t>
            </w:r>
          </w:p>
        </w:tc>
        <w:tc>
          <w:tcPr>
            <w:tcW w:w="4323" w:type="dxa"/>
            <w:tcBorders>
              <w:top w:val="nil"/>
              <w:left w:val="nil"/>
              <w:bottom w:val="single" w:sz="4" w:space="0" w:color="auto"/>
              <w:right w:val="single" w:sz="4" w:space="0" w:color="auto"/>
            </w:tcBorders>
            <w:shd w:val="clear" w:color="auto" w:fill="auto"/>
            <w:hideMark/>
          </w:tcPr>
          <w:p w14:paraId="397529D8"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Ménages privés</w:t>
            </w:r>
          </w:p>
        </w:tc>
      </w:tr>
      <w:tr w:rsidR="0052277C" w:rsidRPr="0052277C" w14:paraId="3F76EF86"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60359E1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911</w:t>
            </w:r>
          </w:p>
        </w:tc>
        <w:tc>
          <w:tcPr>
            <w:tcW w:w="4323" w:type="dxa"/>
            <w:tcBorders>
              <w:top w:val="nil"/>
              <w:left w:val="nil"/>
              <w:bottom w:val="single" w:sz="4" w:space="0" w:color="auto"/>
              <w:right w:val="single" w:sz="4" w:space="0" w:color="auto"/>
            </w:tcBorders>
            <w:shd w:val="clear" w:color="auto" w:fill="auto"/>
            <w:hideMark/>
          </w:tcPr>
          <w:p w14:paraId="03FFC4BC"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Federal Government Public Administration</w:t>
            </w:r>
          </w:p>
        </w:tc>
        <w:tc>
          <w:tcPr>
            <w:tcW w:w="4323" w:type="dxa"/>
            <w:tcBorders>
              <w:top w:val="nil"/>
              <w:left w:val="nil"/>
              <w:bottom w:val="single" w:sz="4" w:space="0" w:color="auto"/>
              <w:right w:val="single" w:sz="4" w:space="0" w:color="auto"/>
            </w:tcBorders>
            <w:shd w:val="clear" w:color="auto" w:fill="auto"/>
            <w:hideMark/>
          </w:tcPr>
          <w:p w14:paraId="062B1FFD"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Administration publique fédérale</w:t>
            </w:r>
          </w:p>
        </w:tc>
      </w:tr>
      <w:tr w:rsidR="0052277C" w:rsidRPr="000E03A3" w14:paraId="05734510"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50CFAD83"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912</w:t>
            </w:r>
          </w:p>
        </w:tc>
        <w:tc>
          <w:tcPr>
            <w:tcW w:w="4323" w:type="dxa"/>
            <w:tcBorders>
              <w:top w:val="nil"/>
              <w:left w:val="nil"/>
              <w:bottom w:val="single" w:sz="4" w:space="0" w:color="auto"/>
              <w:right w:val="single" w:sz="4" w:space="0" w:color="auto"/>
            </w:tcBorders>
            <w:shd w:val="clear" w:color="auto" w:fill="auto"/>
            <w:hideMark/>
          </w:tcPr>
          <w:p w14:paraId="4A405F8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Provincial and Territorial Public Administration</w:t>
            </w:r>
          </w:p>
        </w:tc>
        <w:tc>
          <w:tcPr>
            <w:tcW w:w="4323" w:type="dxa"/>
            <w:tcBorders>
              <w:top w:val="nil"/>
              <w:left w:val="nil"/>
              <w:bottom w:val="single" w:sz="4" w:space="0" w:color="auto"/>
              <w:right w:val="single" w:sz="4" w:space="0" w:color="auto"/>
            </w:tcBorders>
            <w:shd w:val="clear" w:color="auto" w:fill="auto"/>
            <w:hideMark/>
          </w:tcPr>
          <w:p w14:paraId="229D3E7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Administrations publiques provinciales et territoriales</w:t>
            </w:r>
          </w:p>
        </w:tc>
      </w:tr>
      <w:tr w:rsidR="0052277C" w:rsidRPr="000E03A3" w14:paraId="5DD9BDD9"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22D2FC2"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913</w:t>
            </w:r>
          </w:p>
        </w:tc>
        <w:tc>
          <w:tcPr>
            <w:tcW w:w="4323" w:type="dxa"/>
            <w:tcBorders>
              <w:top w:val="nil"/>
              <w:left w:val="nil"/>
              <w:bottom w:val="single" w:sz="4" w:space="0" w:color="auto"/>
              <w:right w:val="single" w:sz="4" w:space="0" w:color="auto"/>
            </w:tcBorders>
            <w:shd w:val="clear" w:color="auto" w:fill="auto"/>
            <w:hideMark/>
          </w:tcPr>
          <w:p w14:paraId="0A8E011E"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Local, Municipal and Regional Public Administration</w:t>
            </w:r>
          </w:p>
        </w:tc>
        <w:tc>
          <w:tcPr>
            <w:tcW w:w="4323" w:type="dxa"/>
            <w:tcBorders>
              <w:top w:val="nil"/>
              <w:left w:val="nil"/>
              <w:bottom w:val="single" w:sz="4" w:space="0" w:color="auto"/>
              <w:right w:val="single" w:sz="4" w:space="0" w:color="auto"/>
            </w:tcBorders>
            <w:shd w:val="clear" w:color="auto" w:fill="auto"/>
            <w:hideMark/>
          </w:tcPr>
          <w:p w14:paraId="04CD94F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Administrations publiques locales, municipales et régionales</w:t>
            </w:r>
          </w:p>
        </w:tc>
      </w:tr>
      <w:tr w:rsidR="0052277C" w:rsidRPr="0052277C" w14:paraId="4E29CADD" w14:textId="77777777" w:rsidTr="0052277C">
        <w:trPr>
          <w:trHeight w:val="285"/>
        </w:trPr>
        <w:tc>
          <w:tcPr>
            <w:tcW w:w="1560" w:type="dxa"/>
            <w:tcBorders>
              <w:top w:val="nil"/>
              <w:left w:val="single" w:sz="4" w:space="0" w:color="auto"/>
              <w:bottom w:val="single" w:sz="4" w:space="0" w:color="auto"/>
              <w:right w:val="single" w:sz="4" w:space="0" w:color="auto"/>
            </w:tcBorders>
            <w:shd w:val="clear" w:color="auto" w:fill="auto"/>
            <w:hideMark/>
          </w:tcPr>
          <w:p w14:paraId="0555050D"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914</w:t>
            </w:r>
          </w:p>
        </w:tc>
        <w:tc>
          <w:tcPr>
            <w:tcW w:w="4323" w:type="dxa"/>
            <w:tcBorders>
              <w:top w:val="nil"/>
              <w:left w:val="nil"/>
              <w:bottom w:val="single" w:sz="4" w:space="0" w:color="auto"/>
              <w:right w:val="single" w:sz="4" w:space="0" w:color="auto"/>
            </w:tcBorders>
            <w:shd w:val="clear" w:color="auto" w:fill="auto"/>
            <w:hideMark/>
          </w:tcPr>
          <w:p w14:paraId="29AF87AF"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Aboriginal Public Administration</w:t>
            </w:r>
          </w:p>
        </w:tc>
        <w:tc>
          <w:tcPr>
            <w:tcW w:w="4323" w:type="dxa"/>
            <w:tcBorders>
              <w:top w:val="nil"/>
              <w:left w:val="nil"/>
              <w:bottom w:val="single" w:sz="4" w:space="0" w:color="auto"/>
              <w:right w:val="single" w:sz="4" w:space="0" w:color="auto"/>
            </w:tcBorders>
            <w:shd w:val="clear" w:color="auto" w:fill="auto"/>
            <w:hideMark/>
          </w:tcPr>
          <w:p w14:paraId="4DF514BF"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Administrations publiques autochtones</w:t>
            </w:r>
          </w:p>
        </w:tc>
      </w:tr>
      <w:tr w:rsidR="0052277C" w:rsidRPr="000E03A3" w14:paraId="26233E35" w14:textId="77777777" w:rsidTr="0052277C">
        <w:trPr>
          <w:trHeight w:val="570"/>
        </w:trPr>
        <w:tc>
          <w:tcPr>
            <w:tcW w:w="1560" w:type="dxa"/>
            <w:tcBorders>
              <w:top w:val="nil"/>
              <w:left w:val="single" w:sz="4" w:space="0" w:color="auto"/>
              <w:bottom w:val="single" w:sz="4" w:space="0" w:color="auto"/>
              <w:right w:val="single" w:sz="4" w:space="0" w:color="auto"/>
            </w:tcBorders>
            <w:shd w:val="clear" w:color="auto" w:fill="auto"/>
            <w:hideMark/>
          </w:tcPr>
          <w:p w14:paraId="34585435"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919</w:t>
            </w:r>
          </w:p>
        </w:tc>
        <w:tc>
          <w:tcPr>
            <w:tcW w:w="4323" w:type="dxa"/>
            <w:tcBorders>
              <w:top w:val="nil"/>
              <w:left w:val="nil"/>
              <w:bottom w:val="single" w:sz="4" w:space="0" w:color="auto"/>
              <w:right w:val="single" w:sz="4" w:space="0" w:color="auto"/>
            </w:tcBorders>
            <w:shd w:val="clear" w:color="auto" w:fill="auto"/>
            <w:hideMark/>
          </w:tcPr>
          <w:p w14:paraId="3BA33984" w14:textId="77777777" w:rsidR="0052277C" w:rsidRPr="0052277C" w:rsidRDefault="0052277C" w:rsidP="0052277C">
            <w:pPr>
              <w:spacing w:after="0" w:line="240" w:lineRule="auto"/>
              <w:rPr>
                <w:rFonts w:ascii="Calibri" w:eastAsia="Times New Roman" w:hAnsi="Calibri" w:cs="Calibri"/>
                <w:color w:val="000000"/>
                <w:lang w:eastAsia="en-CA"/>
              </w:rPr>
            </w:pPr>
            <w:r w:rsidRPr="0052277C">
              <w:rPr>
                <w:rFonts w:ascii="Calibri" w:eastAsia="Times New Roman" w:hAnsi="Calibri" w:cs="Calibri"/>
                <w:color w:val="000000"/>
                <w:lang w:val="en-US" w:eastAsia="en-CA"/>
              </w:rPr>
              <w:t>International and Other Extra-Territorial Public Administration</w:t>
            </w:r>
          </w:p>
        </w:tc>
        <w:tc>
          <w:tcPr>
            <w:tcW w:w="4323" w:type="dxa"/>
            <w:tcBorders>
              <w:top w:val="nil"/>
              <w:left w:val="nil"/>
              <w:bottom w:val="single" w:sz="4" w:space="0" w:color="auto"/>
              <w:right w:val="single" w:sz="4" w:space="0" w:color="auto"/>
            </w:tcBorders>
            <w:shd w:val="clear" w:color="auto" w:fill="auto"/>
            <w:hideMark/>
          </w:tcPr>
          <w:p w14:paraId="7FE242A2" w14:textId="77777777" w:rsidR="0052277C" w:rsidRPr="0052277C" w:rsidRDefault="0052277C" w:rsidP="0052277C">
            <w:pPr>
              <w:spacing w:after="0" w:line="240" w:lineRule="auto"/>
              <w:rPr>
                <w:rFonts w:ascii="Calibri" w:eastAsia="Times New Roman" w:hAnsi="Calibri" w:cs="Calibri"/>
                <w:color w:val="000000"/>
                <w:lang w:val="fr-CA" w:eastAsia="en-CA"/>
              </w:rPr>
            </w:pPr>
            <w:r w:rsidRPr="0052277C">
              <w:rPr>
                <w:rFonts w:ascii="Calibri" w:eastAsia="Times New Roman" w:hAnsi="Calibri" w:cs="Calibri"/>
                <w:color w:val="000000"/>
                <w:lang w:val="fr-CA" w:eastAsia="en-CA"/>
              </w:rPr>
              <w:t>Organismes publics internationaux et autres organismes publics extra-territoriaux</w:t>
            </w:r>
          </w:p>
        </w:tc>
      </w:tr>
    </w:tbl>
    <w:p w14:paraId="097443DE" w14:textId="369782FF" w:rsidR="003654B1" w:rsidRDefault="003654B1" w:rsidP="00317C5F">
      <w:pPr>
        <w:pStyle w:val="NoSpacing"/>
        <w:rPr>
          <w:rFonts w:ascii="Arial" w:hAnsi="Arial" w:cs="Arial"/>
          <w:b/>
          <w:sz w:val="24"/>
          <w:szCs w:val="24"/>
          <w:lang w:val="fr-CA"/>
        </w:rPr>
      </w:pPr>
    </w:p>
    <w:p w14:paraId="6D8939D7" w14:textId="77777777" w:rsidR="003654B1" w:rsidRPr="00640598" w:rsidRDefault="003654B1" w:rsidP="00317C5F">
      <w:pPr>
        <w:pStyle w:val="NoSpacing"/>
        <w:rPr>
          <w:rFonts w:ascii="Arial" w:hAnsi="Arial" w:cs="Arial"/>
          <w:b/>
          <w:sz w:val="24"/>
          <w:szCs w:val="24"/>
          <w:lang w:val="fr-CA"/>
        </w:rPr>
      </w:pPr>
    </w:p>
    <w:p w14:paraId="709D93B2" w14:textId="77777777" w:rsidR="00317C5F" w:rsidRPr="00B07E85" w:rsidRDefault="00317C5F" w:rsidP="00317C5F">
      <w:pPr>
        <w:pStyle w:val="NoSpacing"/>
        <w:rPr>
          <w:rFonts w:ascii="Arial" w:hAnsi="Arial" w:cs="Arial"/>
          <w:sz w:val="24"/>
          <w:szCs w:val="24"/>
          <w:lang w:val="fr-CA"/>
        </w:rPr>
      </w:pPr>
    </w:p>
    <w:sectPr w:rsidR="00317C5F" w:rsidRPr="00B07E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11D0E" w14:textId="77777777" w:rsidR="00CC44C1" w:rsidRDefault="00CC44C1">
      <w:pPr>
        <w:spacing w:after="0" w:line="240" w:lineRule="auto"/>
      </w:pPr>
      <w:r>
        <w:separator/>
      </w:r>
    </w:p>
  </w:endnote>
  <w:endnote w:type="continuationSeparator" w:id="0">
    <w:p w14:paraId="1CA33489" w14:textId="77777777" w:rsidR="00CC44C1" w:rsidRDefault="00CC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3A604E7C" w:rsidR="006F02EA" w:rsidRDefault="006F02EA">
        <w:pPr>
          <w:pStyle w:val="Footer"/>
          <w:jc w:val="center"/>
        </w:pPr>
        <w:r>
          <w:fldChar w:fldCharType="begin"/>
        </w:r>
        <w:r>
          <w:instrText xml:space="preserve"> PAGE   \* MERGEFORMAT </w:instrText>
        </w:r>
        <w:r>
          <w:fldChar w:fldCharType="separate"/>
        </w:r>
        <w:r w:rsidR="00FF549E">
          <w:rPr>
            <w:noProof/>
          </w:rPr>
          <w:t>1</w:t>
        </w:r>
        <w:r>
          <w:rPr>
            <w:noProof/>
          </w:rPr>
          <w:fldChar w:fldCharType="end"/>
        </w:r>
      </w:p>
    </w:sdtContent>
  </w:sdt>
  <w:p w14:paraId="742AA83E" w14:textId="77777777" w:rsidR="006F02EA" w:rsidRDefault="006F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E7E7" w14:textId="77777777" w:rsidR="00CC44C1" w:rsidRDefault="00CC44C1">
      <w:pPr>
        <w:spacing w:after="0" w:line="240" w:lineRule="auto"/>
      </w:pPr>
      <w:r>
        <w:separator/>
      </w:r>
    </w:p>
  </w:footnote>
  <w:footnote w:type="continuationSeparator" w:id="0">
    <w:p w14:paraId="509A519A" w14:textId="77777777" w:rsidR="00CC44C1" w:rsidRDefault="00CC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2"/>
  </w:num>
  <w:num w:numId="7">
    <w:abstractNumId w:val="2"/>
  </w:num>
  <w:num w:numId="8">
    <w:abstractNumId w:val="15"/>
  </w:num>
  <w:num w:numId="9">
    <w:abstractNumId w:val="11"/>
  </w:num>
  <w:num w:numId="10">
    <w:abstractNumId w:val="17"/>
  </w:num>
  <w:num w:numId="11">
    <w:abstractNumId w:val="14"/>
  </w:num>
  <w:num w:numId="12">
    <w:abstractNumId w:val="10"/>
  </w:num>
  <w:num w:numId="13">
    <w:abstractNumId w:val="13"/>
  </w:num>
  <w:num w:numId="14">
    <w:abstractNumId w:val="16"/>
  </w:num>
  <w:num w:numId="15">
    <w:abstractNumId w:val="4"/>
  </w:num>
  <w:num w:numId="16">
    <w:abstractNumId w:val="6"/>
  </w:num>
  <w:num w:numId="17">
    <w:abstractNumId w:val="5"/>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82B3E"/>
    <w:rsid w:val="000B13AA"/>
    <w:rsid w:val="000B2A19"/>
    <w:rsid w:val="000B2E31"/>
    <w:rsid w:val="000C34AA"/>
    <w:rsid w:val="000E03A3"/>
    <w:rsid w:val="000F11D4"/>
    <w:rsid w:val="001002AC"/>
    <w:rsid w:val="001120AF"/>
    <w:rsid w:val="001477AD"/>
    <w:rsid w:val="001701FE"/>
    <w:rsid w:val="001749E5"/>
    <w:rsid w:val="001874FD"/>
    <w:rsid w:val="001C14CD"/>
    <w:rsid w:val="0021489C"/>
    <w:rsid w:val="00227390"/>
    <w:rsid w:val="00246FBD"/>
    <w:rsid w:val="00286882"/>
    <w:rsid w:val="002935D2"/>
    <w:rsid w:val="002955DB"/>
    <w:rsid w:val="00297ADE"/>
    <w:rsid w:val="002E1062"/>
    <w:rsid w:val="00315F6A"/>
    <w:rsid w:val="00317C5F"/>
    <w:rsid w:val="00324D7E"/>
    <w:rsid w:val="00335924"/>
    <w:rsid w:val="003439C2"/>
    <w:rsid w:val="00352745"/>
    <w:rsid w:val="00361F84"/>
    <w:rsid w:val="003654B1"/>
    <w:rsid w:val="003C314A"/>
    <w:rsid w:val="003C5AEA"/>
    <w:rsid w:val="003D04A6"/>
    <w:rsid w:val="003E0FAD"/>
    <w:rsid w:val="003E3E86"/>
    <w:rsid w:val="003E502C"/>
    <w:rsid w:val="00421986"/>
    <w:rsid w:val="00421E3E"/>
    <w:rsid w:val="00436B36"/>
    <w:rsid w:val="004C3859"/>
    <w:rsid w:val="004C7A59"/>
    <w:rsid w:val="004F24FD"/>
    <w:rsid w:val="0052230D"/>
    <w:rsid w:val="0052277C"/>
    <w:rsid w:val="00532683"/>
    <w:rsid w:val="0058490D"/>
    <w:rsid w:val="005B0A92"/>
    <w:rsid w:val="005C3DB8"/>
    <w:rsid w:val="005D2E7F"/>
    <w:rsid w:val="005E4ABA"/>
    <w:rsid w:val="00602731"/>
    <w:rsid w:val="00624606"/>
    <w:rsid w:val="00640598"/>
    <w:rsid w:val="00660F05"/>
    <w:rsid w:val="006779D1"/>
    <w:rsid w:val="006B3F6F"/>
    <w:rsid w:val="006D451F"/>
    <w:rsid w:val="006F02EA"/>
    <w:rsid w:val="00714DD3"/>
    <w:rsid w:val="00717DB7"/>
    <w:rsid w:val="00726073"/>
    <w:rsid w:val="0075010C"/>
    <w:rsid w:val="007922A8"/>
    <w:rsid w:val="007A6568"/>
    <w:rsid w:val="007B0EFD"/>
    <w:rsid w:val="007B2AB9"/>
    <w:rsid w:val="007D4194"/>
    <w:rsid w:val="00810CA5"/>
    <w:rsid w:val="008126D1"/>
    <w:rsid w:val="008273D1"/>
    <w:rsid w:val="008675F5"/>
    <w:rsid w:val="008710FC"/>
    <w:rsid w:val="00896A0C"/>
    <w:rsid w:val="008B6D9B"/>
    <w:rsid w:val="008C74D0"/>
    <w:rsid w:val="008D1514"/>
    <w:rsid w:val="008D1EDE"/>
    <w:rsid w:val="008D56F1"/>
    <w:rsid w:val="008E4F6F"/>
    <w:rsid w:val="0091780A"/>
    <w:rsid w:val="00954F4F"/>
    <w:rsid w:val="009554DB"/>
    <w:rsid w:val="00973E6D"/>
    <w:rsid w:val="00974869"/>
    <w:rsid w:val="00991D0A"/>
    <w:rsid w:val="009D516D"/>
    <w:rsid w:val="009E2524"/>
    <w:rsid w:val="009E439F"/>
    <w:rsid w:val="009F62D0"/>
    <w:rsid w:val="009F7585"/>
    <w:rsid w:val="00A41870"/>
    <w:rsid w:val="00A43477"/>
    <w:rsid w:val="00A528BE"/>
    <w:rsid w:val="00A57B13"/>
    <w:rsid w:val="00A84DCE"/>
    <w:rsid w:val="00A85F14"/>
    <w:rsid w:val="00AD74E4"/>
    <w:rsid w:val="00AE4630"/>
    <w:rsid w:val="00B07E85"/>
    <w:rsid w:val="00BB3972"/>
    <w:rsid w:val="00BC19E5"/>
    <w:rsid w:val="00BC4423"/>
    <w:rsid w:val="00BC5D3D"/>
    <w:rsid w:val="00BD2F0C"/>
    <w:rsid w:val="00C0481A"/>
    <w:rsid w:val="00C47A85"/>
    <w:rsid w:val="00C55AAD"/>
    <w:rsid w:val="00C80A75"/>
    <w:rsid w:val="00CC44C1"/>
    <w:rsid w:val="00CE4D42"/>
    <w:rsid w:val="00D018B2"/>
    <w:rsid w:val="00D102CB"/>
    <w:rsid w:val="00D273B8"/>
    <w:rsid w:val="00D94232"/>
    <w:rsid w:val="00DA0E26"/>
    <w:rsid w:val="00DA65F9"/>
    <w:rsid w:val="00DC5AAE"/>
    <w:rsid w:val="00DD58C2"/>
    <w:rsid w:val="00E01893"/>
    <w:rsid w:val="00E11D7D"/>
    <w:rsid w:val="00E147F3"/>
    <w:rsid w:val="00E2198D"/>
    <w:rsid w:val="00E27A02"/>
    <w:rsid w:val="00E30914"/>
    <w:rsid w:val="00E51452"/>
    <w:rsid w:val="00E71735"/>
    <w:rsid w:val="00EB4CD2"/>
    <w:rsid w:val="00EC7173"/>
    <w:rsid w:val="00ED4A25"/>
    <w:rsid w:val="00ED4DE5"/>
    <w:rsid w:val="00EE0B50"/>
    <w:rsid w:val="00EE16EA"/>
    <w:rsid w:val="00F33C1A"/>
    <w:rsid w:val="00F82C0B"/>
    <w:rsid w:val="00F905EF"/>
    <w:rsid w:val="00FE397D"/>
    <w:rsid w:val="00FF5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049">
      <w:bodyDiv w:val="1"/>
      <w:marLeft w:val="0"/>
      <w:marRight w:val="0"/>
      <w:marTop w:val="0"/>
      <w:marBottom w:val="0"/>
      <w:divBdr>
        <w:top w:val="none" w:sz="0" w:space="0" w:color="auto"/>
        <w:left w:val="none" w:sz="0" w:space="0" w:color="auto"/>
        <w:bottom w:val="none" w:sz="0" w:space="0" w:color="auto"/>
        <w:right w:val="none" w:sz="0" w:space="0" w:color="auto"/>
      </w:divBdr>
    </w:div>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698044041">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904560333">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77047251">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08157909">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fra&amp;retrLang=fra&amp;id=2820072&amp;pattern=&amp;stByVal=1&amp;p1=1&amp;p2=31&amp;tabMode=dataTable&amp;cs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tcan.gc.ca/fra/sujets/norme/scian/2012/i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72&amp;pattern=&amp;stByVal=1&amp;p1=1&amp;p2=31&amp;tabMode=dataTable&amp;csid=" TargetMode="External"/><Relationship Id="rId5" Type="http://schemas.openxmlformats.org/officeDocument/2006/relationships/numbering" Target="numbering.xml"/><Relationship Id="rId15" Type="http://schemas.openxmlformats.org/officeDocument/2006/relationships/hyperlink" Target="http://www.statcan.gc.ca/eng/subjects/standard/naics/2012/inde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9A35-1371-4549-9D5A-9D89A1A2F76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3.xml><?xml version="1.0" encoding="utf-8"?>
<ds:datastoreItem xmlns:ds="http://schemas.openxmlformats.org/officeDocument/2006/customXml" ds:itemID="{0A5DF495-8810-401E-9E4D-1BE2A6DC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B32C22-588B-43C6-B712-C206642A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1977</Words>
  <Characters>11275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2018-02-01T16:46:00Z</dcterms:created>
  <dcterms:modified xsi:type="dcterms:W3CDTF">2018-02-01T16:46:00Z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