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40" w:type="dxa"/>
        <w:tblInd w:w="-72" w:type="dxa"/>
        <w:tblLayout w:type="fixed"/>
        <w:tblCellMar>
          <w:top w:w="28" w:type="dxa"/>
          <w:bottom w:w="28" w:type="dxa"/>
        </w:tblCellMar>
        <w:tblLook w:val="04A0" w:firstRow="1" w:lastRow="0" w:firstColumn="1" w:lastColumn="0" w:noHBand="0" w:noVBand="1"/>
      </w:tblPr>
      <w:tblGrid>
        <w:gridCol w:w="2340"/>
        <w:gridCol w:w="6030"/>
        <w:gridCol w:w="4770"/>
      </w:tblGrid>
      <w:tr w:rsidR="00DF784A" w:rsidRPr="00926C04" w:rsidTr="00DF784A">
        <w:trPr>
          <w:trHeight w:val="551"/>
          <w:tblHeader/>
        </w:trPr>
        <w:tc>
          <w:tcPr>
            <w:tcW w:w="2340" w:type="dxa"/>
            <w:shd w:val="clear" w:color="auto" w:fill="F2F2F2" w:themeFill="background1" w:themeFillShade="F2"/>
            <w:vAlign w:val="center"/>
          </w:tcPr>
          <w:p w:rsidR="00DF784A" w:rsidRPr="00926C04" w:rsidRDefault="00DF784A" w:rsidP="0030712E">
            <w:pPr>
              <w:rPr>
                <w:rFonts w:ascii="Arial" w:hAnsi="Arial" w:cs="Arial"/>
                <w:b/>
                <w:sz w:val="20"/>
                <w:szCs w:val="20"/>
              </w:rPr>
            </w:pPr>
            <w:bookmarkStart w:id="0" w:name="_GoBack"/>
            <w:bookmarkEnd w:id="0"/>
            <w:r w:rsidRPr="00926C04">
              <w:rPr>
                <w:rFonts w:ascii="Arial" w:hAnsi="Arial"/>
                <w:b/>
                <w:sz w:val="20"/>
              </w:rPr>
              <w:t>Nom du champ</w:t>
            </w:r>
          </w:p>
        </w:tc>
        <w:tc>
          <w:tcPr>
            <w:tcW w:w="6030" w:type="dxa"/>
            <w:shd w:val="clear" w:color="auto" w:fill="F2F2F2" w:themeFill="background1" w:themeFillShade="F2"/>
            <w:vAlign w:val="center"/>
          </w:tcPr>
          <w:p w:rsidR="00DF784A" w:rsidRPr="00926C04" w:rsidRDefault="00DF784A" w:rsidP="0030712E">
            <w:pPr>
              <w:rPr>
                <w:rFonts w:ascii="Arial" w:hAnsi="Arial" w:cs="Arial"/>
                <w:b/>
                <w:sz w:val="20"/>
                <w:szCs w:val="20"/>
              </w:rPr>
            </w:pPr>
            <w:r w:rsidRPr="00926C04">
              <w:rPr>
                <w:rFonts w:ascii="Arial" w:hAnsi="Arial"/>
                <w:b/>
                <w:sz w:val="20"/>
              </w:rPr>
              <w:t>Description</w:t>
            </w:r>
          </w:p>
        </w:tc>
        <w:tc>
          <w:tcPr>
            <w:tcW w:w="4770" w:type="dxa"/>
            <w:shd w:val="clear" w:color="auto" w:fill="F2F2F2" w:themeFill="background1" w:themeFillShade="F2"/>
          </w:tcPr>
          <w:p w:rsidR="00DF784A" w:rsidRPr="00926C04" w:rsidRDefault="00DF784A" w:rsidP="0030712E">
            <w:pPr>
              <w:jc w:val="center"/>
              <w:rPr>
                <w:rFonts w:ascii="Arial" w:hAnsi="Arial" w:cs="Arial"/>
                <w:b/>
                <w:sz w:val="20"/>
                <w:szCs w:val="20"/>
              </w:rPr>
            </w:pPr>
          </w:p>
          <w:p w:rsidR="00DF784A" w:rsidRPr="00926C04" w:rsidRDefault="00DF784A" w:rsidP="0030712E">
            <w:pPr>
              <w:jc w:val="center"/>
              <w:rPr>
                <w:rFonts w:ascii="Arial" w:hAnsi="Arial" w:cs="Arial"/>
                <w:b/>
                <w:sz w:val="20"/>
                <w:szCs w:val="20"/>
              </w:rPr>
            </w:pPr>
            <w:r w:rsidRPr="00926C04">
              <w:rPr>
                <w:rFonts w:ascii="Arial" w:hAnsi="Arial"/>
                <w:b/>
                <w:sz w:val="20"/>
              </w:rPr>
              <w:t>Valeur</w:t>
            </w:r>
          </w:p>
        </w:tc>
      </w:tr>
      <w:tr w:rsidR="00DF784A" w:rsidRPr="00926C04" w:rsidTr="00DF784A">
        <w:trPr>
          <w:trHeight w:val="575"/>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Section ID</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Identifiant numérique de tronçon de chaussée</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(aucune décimale)</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Route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Numéro de route</w:t>
            </w:r>
          </w:p>
        </w:tc>
        <w:tc>
          <w:tcPr>
            <w:tcW w:w="4770" w:type="dxa"/>
          </w:tcPr>
          <w:p w:rsidR="00DF784A" w:rsidRPr="00926C04" w:rsidRDefault="00DF784A" w:rsidP="0030712E">
            <w:pPr>
              <w:rPr>
                <w:rFonts w:ascii="Arial" w:hAnsi="Arial" w:cs="Arial"/>
                <w:sz w:val="20"/>
                <w:szCs w:val="20"/>
              </w:rPr>
            </w:pPr>
          </w:p>
          <w:p w:rsidR="00DF784A" w:rsidRPr="00926C04" w:rsidRDefault="00DF784A" w:rsidP="001F1A7E">
            <w:pPr>
              <w:rPr>
                <w:rFonts w:ascii="Arial" w:hAnsi="Arial" w:cs="Arial"/>
                <w:sz w:val="20"/>
                <w:szCs w:val="20"/>
              </w:rPr>
            </w:pPr>
            <w:r w:rsidRPr="00926C04">
              <w:rPr>
                <w:rFonts w:ascii="Arial" w:hAnsi="Arial"/>
                <w:sz w:val="20"/>
              </w:rPr>
              <w:t>Texte</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Direction</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Direction de déplacement dans laquelle les données sur l'état de la chaussée sont collectées. En règle générale, les collectes se font dans une seule direction sur les routes non divisées.</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Texte</w:t>
            </w:r>
          </w:p>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Options :</w:t>
            </w:r>
          </w:p>
          <w:p w:rsidR="00DF784A" w:rsidRPr="00926C04" w:rsidRDefault="00DF784A" w:rsidP="0030712E">
            <w:pPr>
              <w:rPr>
                <w:rFonts w:ascii="Arial" w:hAnsi="Arial" w:cs="Arial"/>
                <w:sz w:val="20"/>
                <w:szCs w:val="20"/>
              </w:rPr>
            </w:pPr>
            <w:r w:rsidRPr="00926C04">
              <w:rPr>
                <w:rFonts w:ascii="Arial" w:hAnsi="Arial"/>
                <w:sz w:val="20"/>
              </w:rPr>
              <w:t>E – Est</w:t>
            </w:r>
          </w:p>
          <w:p w:rsidR="00DF784A" w:rsidRPr="00926C04" w:rsidRDefault="00DF784A" w:rsidP="0030712E">
            <w:pPr>
              <w:rPr>
                <w:rFonts w:ascii="Arial" w:hAnsi="Arial" w:cs="Arial"/>
                <w:sz w:val="20"/>
                <w:szCs w:val="20"/>
              </w:rPr>
            </w:pPr>
            <w:r w:rsidRPr="00926C04">
              <w:rPr>
                <w:rFonts w:ascii="Arial" w:hAnsi="Arial"/>
                <w:sz w:val="20"/>
              </w:rPr>
              <w:t>O – Ouest</w:t>
            </w:r>
          </w:p>
          <w:p w:rsidR="00DF784A" w:rsidRPr="00926C04" w:rsidRDefault="00DF784A" w:rsidP="0030712E">
            <w:pPr>
              <w:rPr>
                <w:rFonts w:ascii="Arial" w:hAnsi="Arial" w:cs="Arial"/>
                <w:sz w:val="20"/>
                <w:szCs w:val="20"/>
              </w:rPr>
            </w:pPr>
            <w:r w:rsidRPr="00926C04">
              <w:rPr>
                <w:rFonts w:ascii="Arial" w:hAnsi="Arial"/>
                <w:sz w:val="20"/>
              </w:rPr>
              <w:t>N – Nord</w:t>
            </w:r>
          </w:p>
          <w:p w:rsidR="00DF784A" w:rsidRPr="00926C04" w:rsidRDefault="00DF784A" w:rsidP="0030712E">
            <w:pPr>
              <w:rPr>
                <w:rFonts w:ascii="Arial" w:hAnsi="Arial" w:cs="Arial"/>
                <w:sz w:val="20"/>
                <w:szCs w:val="20"/>
              </w:rPr>
            </w:pPr>
            <w:r w:rsidRPr="00926C04">
              <w:rPr>
                <w:rFonts w:ascii="Arial" w:hAnsi="Arial"/>
                <w:sz w:val="20"/>
              </w:rPr>
              <w:t>S – Sud</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LHRS</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Référence de l'emplacement selon le Système de référencement linéaire pour les routes</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(aucune décimale)</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Offset</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Référence de l'emplacement correspondant à la distance entre l'emplacement et le SRLR</w:t>
            </w:r>
          </w:p>
        </w:tc>
        <w:tc>
          <w:tcPr>
            <w:tcW w:w="4770" w:type="dxa"/>
          </w:tcPr>
          <w:p w:rsidR="00DF784A" w:rsidRPr="00926C04" w:rsidRDefault="00DF784A" w:rsidP="0030712E">
            <w:pPr>
              <w:rPr>
                <w:rFonts w:ascii="Arial" w:hAnsi="Arial" w:cs="Arial"/>
                <w:sz w:val="20"/>
                <w:szCs w:val="20"/>
              </w:rPr>
            </w:pPr>
          </w:p>
          <w:p w:rsidR="00DF784A" w:rsidRPr="00926C04" w:rsidRDefault="00DF784A" w:rsidP="001F1A7E">
            <w:pPr>
              <w:rPr>
                <w:rFonts w:ascii="Arial" w:hAnsi="Arial" w:cs="Arial"/>
                <w:sz w:val="20"/>
                <w:szCs w:val="20"/>
              </w:rPr>
            </w:pPr>
            <w:r w:rsidRPr="00926C04">
              <w:rPr>
                <w:rFonts w:ascii="Arial" w:hAnsi="Arial"/>
                <w:sz w:val="20"/>
              </w:rPr>
              <w:t>Nombre (avec décimaux)</w:t>
            </w:r>
          </w:p>
        </w:tc>
      </w:tr>
      <w:tr w:rsidR="00DF784A" w:rsidRPr="00926C04" w:rsidTr="00DF784A">
        <w:trPr>
          <w:trHeight w:val="27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From_Distance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Chaînage de départ de l'intervalle de compte rendu, en kilomètres (km)</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To_Distance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Chaînage de fin de l'intervalle de compte rendu, en kilomètres (km)</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PCI</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Indice de l’état général de la chaussée du tronçon de chaussée faisant l'objet d'un rapport</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DMI</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Indice de manifestation moyenne des désordres du revêtement de la chaussée dans l'intervalle de compte rendu</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44"/>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lastRenderedPageBreak/>
              <w:t>IRI</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Indice de rugosité international (moyenne) du revêtement de la chaussée dans l'intervalle de compte rendu</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1753"/>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Pave_Type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Un des quatre types de matériau de chaussée.</w:t>
            </w:r>
          </w:p>
          <w:p w:rsidR="00DF784A" w:rsidRPr="00926C04" w:rsidRDefault="00DF784A" w:rsidP="0030712E">
            <w:pPr>
              <w:rPr>
                <w:rFonts w:ascii="Arial" w:hAnsi="Arial" w:cs="Arial"/>
                <w:sz w:val="20"/>
                <w:szCs w:val="20"/>
              </w:rPr>
            </w:pPr>
          </w:p>
          <w:p w:rsidR="00DF784A" w:rsidRPr="00926C04" w:rsidRDefault="00DF784A" w:rsidP="00E24517">
            <w:pPr>
              <w:rPr>
                <w:rFonts w:ascii="Arial" w:hAnsi="Arial" w:cs="Arial"/>
                <w:sz w:val="20"/>
                <w:szCs w:val="20"/>
              </w:rPr>
            </w:pPr>
            <w:r w:rsidRPr="00926C04">
              <w:rPr>
                <w:rFonts w:ascii="Arial" w:hAnsi="Arial"/>
                <w:sz w:val="20"/>
              </w:rPr>
              <w:t>BA – Béton asphaltique</w:t>
            </w:r>
          </w:p>
          <w:p w:rsidR="00DF784A" w:rsidRPr="00926C04" w:rsidRDefault="00DF784A" w:rsidP="00E24517">
            <w:pPr>
              <w:rPr>
                <w:rFonts w:ascii="Arial" w:hAnsi="Arial" w:cs="Arial"/>
                <w:sz w:val="20"/>
                <w:szCs w:val="20"/>
              </w:rPr>
            </w:pPr>
            <w:r w:rsidRPr="00926C04">
              <w:rPr>
                <w:rFonts w:ascii="Arial" w:hAnsi="Arial"/>
                <w:sz w:val="20"/>
              </w:rPr>
              <w:t xml:space="preserve">CP – Ciment Portland </w:t>
            </w:r>
          </w:p>
          <w:p w:rsidR="00DF784A" w:rsidRPr="00926C04" w:rsidRDefault="00DF784A" w:rsidP="00E24517">
            <w:pPr>
              <w:rPr>
                <w:rFonts w:ascii="Arial" w:hAnsi="Arial" w:cs="Arial"/>
                <w:sz w:val="20"/>
                <w:szCs w:val="20"/>
              </w:rPr>
            </w:pPr>
            <w:r w:rsidRPr="00926C04">
              <w:rPr>
                <w:rFonts w:ascii="Arial" w:hAnsi="Arial"/>
                <w:sz w:val="20"/>
              </w:rPr>
              <w:t>COM – Composite BA/CP</w:t>
            </w:r>
          </w:p>
          <w:p w:rsidR="00DF784A" w:rsidRPr="00926C04" w:rsidRDefault="00DF784A" w:rsidP="00E24517">
            <w:pPr>
              <w:rPr>
                <w:rFonts w:ascii="Arial" w:hAnsi="Arial" w:cs="Arial"/>
                <w:sz w:val="20"/>
                <w:szCs w:val="20"/>
              </w:rPr>
            </w:pPr>
            <w:r w:rsidRPr="00926C04">
              <w:rPr>
                <w:rFonts w:ascii="Arial" w:hAnsi="Arial"/>
                <w:sz w:val="20"/>
              </w:rPr>
              <w:t>ST – Surface traitée</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Texte</w:t>
            </w:r>
          </w:p>
          <w:p w:rsidR="00DF784A" w:rsidRPr="00926C04" w:rsidRDefault="00DF784A" w:rsidP="0030712E">
            <w:pPr>
              <w:rPr>
                <w:rFonts w:ascii="Arial" w:hAnsi="Arial" w:cs="Arial"/>
                <w:sz w:val="20"/>
                <w:szCs w:val="20"/>
              </w:rPr>
            </w:pPr>
          </w:p>
          <w:p w:rsidR="00DF784A" w:rsidRPr="00926C04" w:rsidRDefault="00DF784A" w:rsidP="001F1A7E">
            <w:pPr>
              <w:rPr>
                <w:rFonts w:ascii="Arial" w:hAnsi="Arial" w:cs="Arial"/>
                <w:sz w:val="20"/>
                <w:szCs w:val="20"/>
              </w:rPr>
            </w:pPr>
            <w:r w:rsidRPr="00926C04">
              <w:rPr>
                <w:rFonts w:ascii="Arial" w:hAnsi="Arial"/>
                <w:sz w:val="20"/>
              </w:rPr>
              <w:t>Options :</w:t>
            </w:r>
          </w:p>
          <w:p w:rsidR="00DF784A" w:rsidRPr="00926C04" w:rsidRDefault="00DF784A" w:rsidP="001F1A7E">
            <w:pPr>
              <w:rPr>
                <w:rFonts w:ascii="Arial" w:hAnsi="Arial" w:cs="Arial"/>
                <w:sz w:val="20"/>
                <w:szCs w:val="20"/>
              </w:rPr>
            </w:pPr>
            <w:r w:rsidRPr="00926C04">
              <w:rPr>
                <w:rFonts w:ascii="Arial" w:hAnsi="Arial"/>
                <w:sz w:val="20"/>
              </w:rPr>
              <w:t>BA – Béton asphaltique</w:t>
            </w:r>
          </w:p>
          <w:p w:rsidR="00DF784A" w:rsidRPr="00926C04" w:rsidRDefault="00DF784A" w:rsidP="001F1A7E">
            <w:pPr>
              <w:rPr>
                <w:rFonts w:ascii="Arial" w:hAnsi="Arial" w:cs="Arial"/>
                <w:sz w:val="20"/>
                <w:szCs w:val="20"/>
              </w:rPr>
            </w:pPr>
            <w:r w:rsidRPr="00926C04">
              <w:rPr>
                <w:rFonts w:ascii="Arial" w:hAnsi="Arial"/>
                <w:sz w:val="20"/>
              </w:rPr>
              <w:t xml:space="preserve">CP – Ciment Portland </w:t>
            </w:r>
          </w:p>
          <w:p w:rsidR="00DF784A" w:rsidRPr="00926C04" w:rsidRDefault="00DF784A" w:rsidP="001F1A7E">
            <w:pPr>
              <w:rPr>
                <w:rFonts w:ascii="Arial" w:hAnsi="Arial" w:cs="Arial"/>
                <w:sz w:val="20"/>
                <w:szCs w:val="20"/>
              </w:rPr>
            </w:pPr>
            <w:r w:rsidRPr="00926C04">
              <w:rPr>
                <w:rFonts w:ascii="Arial" w:hAnsi="Arial"/>
                <w:sz w:val="20"/>
              </w:rPr>
              <w:t>COM – Composite BA/CP</w:t>
            </w:r>
          </w:p>
          <w:p w:rsidR="00DF784A" w:rsidRPr="00926C04" w:rsidRDefault="00DF784A" w:rsidP="001F1A7E">
            <w:pPr>
              <w:rPr>
                <w:rFonts w:ascii="Arial" w:hAnsi="Arial" w:cs="Arial"/>
                <w:sz w:val="20"/>
                <w:szCs w:val="20"/>
              </w:rPr>
            </w:pPr>
            <w:r w:rsidRPr="00926C04">
              <w:rPr>
                <w:rFonts w:ascii="Arial" w:hAnsi="Arial"/>
                <w:sz w:val="20"/>
              </w:rPr>
              <w:t>ST – Surface traitée</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Latitude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Latitude des coordonnées GPS du point de départ de l'intervalle de compte rendu, en format de degrés N/O</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Longitude</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 xml:space="preserve">Longitude des coordonnées GPS du point de départ de l'intervalle de compte rendu, en format de degrés N/O </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Nombre (avec décimaux)</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Pavement_Section_From</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Description des repères au point de départ du tronçon de chaussée examiné. Les cellules laissées en blanc dans la colonne indiquent que l'examen se fait sur le même tronçon de chaussée.</w:t>
            </w:r>
          </w:p>
        </w:tc>
        <w:tc>
          <w:tcPr>
            <w:tcW w:w="4770" w:type="dxa"/>
          </w:tcPr>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Texte</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Pavement_Section_To</w:t>
            </w:r>
          </w:p>
        </w:tc>
        <w:tc>
          <w:tcPr>
            <w:tcW w:w="6030" w:type="dxa"/>
            <w:vAlign w:val="center"/>
          </w:tcPr>
          <w:p w:rsidR="00DF784A" w:rsidRPr="00926C04" w:rsidRDefault="00DF784A" w:rsidP="0030712E">
            <w:pPr>
              <w:rPr>
                <w:rFonts w:ascii="Arial" w:hAnsi="Arial" w:cs="Arial"/>
                <w:sz w:val="20"/>
                <w:szCs w:val="20"/>
              </w:rPr>
            </w:pPr>
            <w:r w:rsidRPr="00926C04">
              <w:rPr>
                <w:rFonts w:ascii="Arial" w:hAnsi="Arial"/>
                <w:sz w:val="20"/>
              </w:rPr>
              <w:t>Description des repères au point de terminaison du tronçon de chaussée examiné</w:t>
            </w:r>
          </w:p>
        </w:tc>
        <w:tc>
          <w:tcPr>
            <w:tcW w:w="4770" w:type="dxa"/>
          </w:tcPr>
          <w:p w:rsidR="00DF784A" w:rsidRPr="00926C04" w:rsidRDefault="00DF784A" w:rsidP="0030712E">
            <w:pPr>
              <w:rPr>
                <w:rFonts w:ascii="Arial" w:hAnsi="Arial" w:cs="Arial"/>
                <w:sz w:val="20"/>
                <w:szCs w:val="20"/>
              </w:rPr>
            </w:pPr>
            <w:r w:rsidRPr="00926C04">
              <w:rPr>
                <w:rFonts w:ascii="Arial" w:hAnsi="Arial"/>
                <w:sz w:val="20"/>
              </w:rPr>
              <w:t>Texte</w:t>
            </w:r>
          </w:p>
        </w:tc>
      </w:tr>
      <w:tr w:rsidR="00DF784A" w:rsidRPr="00926C04" w:rsidTr="00DF784A">
        <w:trPr>
          <w:trHeight w:val="562"/>
        </w:trPr>
        <w:tc>
          <w:tcPr>
            <w:tcW w:w="2340" w:type="dxa"/>
            <w:vAlign w:val="center"/>
          </w:tcPr>
          <w:p w:rsidR="00DF784A" w:rsidRPr="00926C04" w:rsidRDefault="00DF784A" w:rsidP="0030712E">
            <w:pPr>
              <w:rPr>
                <w:rFonts w:ascii="Calibri" w:hAnsi="Calibri" w:cs="Calibri"/>
                <w:color w:val="000000"/>
              </w:rPr>
            </w:pPr>
            <w:r w:rsidRPr="00926C04">
              <w:rPr>
                <w:rFonts w:ascii="Calibri" w:hAnsi="Calibri"/>
                <w:color w:val="000000"/>
              </w:rPr>
              <w:t>Function Class</w:t>
            </w:r>
          </w:p>
        </w:tc>
        <w:tc>
          <w:tcPr>
            <w:tcW w:w="6030" w:type="dxa"/>
            <w:vAlign w:val="center"/>
          </w:tcPr>
          <w:p w:rsidR="00DF784A" w:rsidRPr="00926C04" w:rsidRDefault="00DF784A" w:rsidP="0030712E">
            <w:pPr>
              <w:rPr>
                <w:rFonts w:ascii="Arial" w:hAnsi="Arial" w:cs="Arial"/>
                <w:color w:val="FF0000"/>
                <w:sz w:val="20"/>
                <w:szCs w:val="20"/>
              </w:rPr>
            </w:pPr>
            <w:r w:rsidRPr="00926C04">
              <w:rPr>
                <w:rFonts w:ascii="Arial" w:hAnsi="Arial"/>
                <w:sz w:val="20"/>
              </w:rPr>
              <w:t xml:space="preserve">Une des quatre catégories de fonction des routes : </w:t>
            </w:r>
          </w:p>
          <w:p w:rsidR="00DF784A" w:rsidRPr="00926C04" w:rsidRDefault="00DF784A" w:rsidP="00B47B85">
            <w:pPr>
              <w:rPr>
                <w:rFonts w:ascii="Arial" w:hAnsi="Arial" w:cs="Arial"/>
                <w:sz w:val="20"/>
                <w:szCs w:val="20"/>
              </w:rPr>
            </w:pPr>
            <w:r w:rsidRPr="00926C04">
              <w:rPr>
                <w:rFonts w:ascii="Arial" w:hAnsi="Arial"/>
                <w:sz w:val="20"/>
              </w:rPr>
              <w:t>Aut. – Autoroute</w:t>
            </w:r>
          </w:p>
          <w:p w:rsidR="00DF784A" w:rsidRPr="00926C04" w:rsidRDefault="00DF784A" w:rsidP="00B47B85">
            <w:pPr>
              <w:rPr>
                <w:rFonts w:ascii="Arial" w:hAnsi="Arial" w:cs="Arial"/>
                <w:sz w:val="20"/>
                <w:szCs w:val="20"/>
              </w:rPr>
            </w:pPr>
            <w:r w:rsidRPr="00926C04">
              <w:rPr>
                <w:rFonts w:ascii="Arial" w:hAnsi="Arial"/>
                <w:sz w:val="20"/>
              </w:rPr>
              <w:t xml:space="preserve">ART – Artère </w:t>
            </w:r>
          </w:p>
          <w:p w:rsidR="00DF784A" w:rsidRPr="00926C04" w:rsidRDefault="00DF784A" w:rsidP="00B47B85">
            <w:pPr>
              <w:rPr>
                <w:rFonts w:ascii="Arial" w:hAnsi="Arial" w:cs="Arial"/>
                <w:sz w:val="20"/>
                <w:szCs w:val="20"/>
              </w:rPr>
            </w:pPr>
            <w:r w:rsidRPr="00926C04">
              <w:rPr>
                <w:rFonts w:ascii="Arial" w:hAnsi="Arial"/>
                <w:sz w:val="20"/>
              </w:rPr>
              <w:t xml:space="preserve">COL – Route collectrice </w:t>
            </w:r>
          </w:p>
          <w:p w:rsidR="00DF784A" w:rsidRPr="00926C04" w:rsidRDefault="00DF784A" w:rsidP="00B47B85">
            <w:pPr>
              <w:rPr>
                <w:rFonts w:ascii="Arial" w:hAnsi="Arial" w:cs="Arial"/>
                <w:sz w:val="20"/>
                <w:szCs w:val="20"/>
              </w:rPr>
            </w:pPr>
            <w:r w:rsidRPr="00926C04">
              <w:rPr>
                <w:rFonts w:ascii="Arial" w:hAnsi="Arial"/>
                <w:sz w:val="20"/>
              </w:rPr>
              <w:t>LOC – Route locale</w:t>
            </w:r>
          </w:p>
        </w:tc>
        <w:tc>
          <w:tcPr>
            <w:tcW w:w="4770" w:type="dxa"/>
          </w:tcPr>
          <w:p w:rsidR="00DF784A" w:rsidRPr="00926C04" w:rsidRDefault="00DF784A" w:rsidP="0030712E">
            <w:pPr>
              <w:rPr>
                <w:rFonts w:ascii="Arial" w:hAnsi="Arial" w:cs="Arial"/>
                <w:sz w:val="20"/>
                <w:szCs w:val="20"/>
              </w:rPr>
            </w:pPr>
            <w:r w:rsidRPr="00926C04">
              <w:rPr>
                <w:rFonts w:ascii="Arial" w:hAnsi="Arial"/>
                <w:sz w:val="20"/>
              </w:rPr>
              <w:t>Texte</w:t>
            </w:r>
          </w:p>
          <w:p w:rsidR="00DF784A" w:rsidRPr="00926C04" w:rsidRDefault="00DF784A" w:rsidP="0030712E">
            <w:pPr>
              <w:rPr>
                <w:rFonts w:ascii="Arial" w:hAnsi="Arial" w:cs="Arial"/>
                <w:sz w:val="20"/>
                <w:szCs w:val="20"/>
              </w:rPr>
            </w:pPr>
          </w:p>
          <w:p w:rsidR="00DF784A" w:rsidRPr="00926C04" w:rsidRDefault="00DF784A" w:rsidP="0030712E">
            <w:pPr>
              <w:rPr>
                <w:rFonts w:ascii="Arial" w:hAnsi="Arial" w:cs="Arial"/>
                <w:sz w:val="20"/>
                <w:szCs w:val="20"/>
              </w:rPr>
            </w:pPr>
            <w:r w:rsidRPr="00926C04">
              <w:rPr>
                <w:rFonts w:ascii="Arial" w:hAnsi="Arial"/>
                <w:sz w:val="20"/>
              </w:rPr>
              <w:t>Options :</w:t>
            </w:r>
          </w:p>
          <w:p w:rsidR="00DF784A" w:rsidRPr="00926C04" w:rsidRDefault="00DF784A" w:rsidP="001F1A7E">
            <w:pPr>
              <w:rPr>
                <w:rFonts w:ascii="Arial" w:hAnsi="Arial" w:cs="Arial"/>
                <w:sz w:val="20"/>
                <w:szCs w:val="20"/>
              </w:rPr>
            </w:pPr>
            <w:r w:rsidRPr="00926C04">
              <w:rPr>
                <w:rFonts w:ascii="Arial" w:hAnsi="Arial"/>
                <w:sz w:val="20"/>
              </w:rPr>
              <w:t>Aut. – Autoroute</w:t>
            </w:r>
          </w:p>
          <w:p w:rsidR="00DF784A" w:rsidRPr="00926C04" w:rsidRDefault="00DF784A" w:rsidP="001F1A7E">
            <w:pPr>
              <w:rPr>
                <w:rFonts w:ascii="Arial" w:hAnsi="Arial" w:cs="Arial"/>
                <w:sz w:val="20"/>
                <w:szCs w:val="20"/>
              </w:rPr>
            </w:pPr>
            <w:r w:rsidRPr="00926C04">
              <w:rPr>
                <w:rFonts w:ascii="Arial" w:hAnsi="Arial"/>
                <w:sz w:val="20"/>
              </w:rPr>
              <w:t xml:space="preserve">ART – Artère </w:t>
            </w:r>
          </w:p>
          <w:p w:rsidR="00DF784A" w:rsidRPr="00926C04" w:rsidRDefault="00DF784A" w:rsidP="001F1A7E">
            <w:pPr>
              <w:rPr>
                <w:rFonts w:ascii="Arial" w:hAnsi="Arial" w:cs="Arial"/>
                <w:sz w:val="20"/>
                <w:szCs w:val="20"/>
              </w:rPr>
            </w:pPr>
            <w:r w:rsidRPr="00926C04">
              <w:rPr>
                <w:rFonts w:ascii="Arial" w:hAnsi="Arial"/>
                <w:sz w:val="20"/>
              </w:rPr>
              <w:lastRenderedPageBreak/>
              <w:t xml:space="preserve">COL – Route collectrice </w:t>
            </w:r>
          </w:p>
          <w:p w:rsidR="00DF784A" w:rsidRPr="00926C04" w:rsidRDefault="00DF784A" w:rsidP="001F1A7E">
            <w:pPr>
              <w:rPr>
                <w:rFonts w:ascii="Arial" w:hAnsi="Arial" w:cs="Arial"/>
                <w:sz w:val="20"/>
                <w:szCs w:val="20"/>
              </w:rPr>
            </w:pPr>
            <w:r w:rsidRPr="00926C04">
              <w:rPr>
                <w:rFonts w:ascii="Arial" w:hAnsi="Arial"/>
                <w:sz w:val="20"/>
              </w:rPr>
              <w:t>LOC – Route locale</w:t>
            </w:r>
          </w:p>
        </w:tc>
      </w:tr>
    </w:tbl>
    <w:p w:rsidR="00E92BD4" w:rsidRPr="00B15206" w:rsidRDefault="00E92BD4" w:rsidP="00DF784A">
      <w:pPr>
        <w:rPr>
          <w:rFonts w:ascii="Arial" w:eastAsia="Times New Roman" w:hAnsi="Arial" w:cs="Arial"/>
          <w:b/>
          <w:bCs/>
          <w:color w:val="000000"/>
          <w:kern w:val="36"/>
        </w:rPr>
      </w:pPr>
    </w:p>
    <w:sectPr w:rsidR="00E92BD4" w:rsidRPr="00B15206" w:rsidSect="00DF784A">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6D" w:rsidRDefault="006D036D" w:rsidP="00DF784A">
      <w:pPr>
        <w:spacing w:after="0" w:line="240" w:lineRule="auto"/>
      </w:pPr>
      <w:r>
        <w:separator/>
      </w:r>
    </w:p>
  </w:endnote>
  <w:endnote w:type="continuationSeparator" w:id="0">
    <w:p w:rsidR="006D036D" w:rsidRDefault="006D036D" w:rsidP="00DF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4A" w:rsidRDefault="00DF784A">
    <w:pPr>
      <w:pStyle w:val="Footer"/>
      <w:jc w:val="right"/>
    </w:pPr>
    <w:r>
      <w:t xml:space="preserve">Page </w:t>
    </w:r>
    <w:sdt>
      <w:sdtPr>
        <w:id w:val="-875002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16D8">
          <w:rPr>
            <w:noProof/>
          </w:rPr>
          <w:t>1</w:t>
        </w:r>
        <w:r>
          <w:rPr>
            <w:noProof/>
          </w:rPr>
          <w:fldChar w:fldCharType="end"/>
        </w:r>
      </w:sdtContent>
    </w:sdt>
  </w:p>
  <w:p w:rsidR="00DF784A" w:rsidRDefault="00DF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6D" w:rsidRDefault="006D036D" w:rsidP="00DF784A">
      <w:pPr>
        <w:spacing w:after="0" w:line="240" w:lineRule="auto"/>
      </w:pPr>
      <w:r>
        <w:separator/>
      </w:r>
    </w:p>
  </w:footnote>
  <w:footnote w:type="continuationSeparator" w:id="0">
    <w:p w:rsidR="006D036D" w:rsidRDefault="006D036D" w:rsidP="00DF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4A" w:rsidRDefault="00DF784A">
    <w:pPr>
      <w:pStyle w:val="Header"/>
    </w:pPr>
    <w:r>
      <w:rPr>
        <w:noProof/>
        <w:lang w:val="en-CA" w:eastAsia="en-CA" w:bidi="ar-SA"/>
      </w:rPr>
      <w:drawing>
        <wp:anchor distT="0" distB="0" distL="114935" distR="114935" simplePos="0" relativeHeight="251658240" behindDoc="1" locked="0" layoutInCell="1" allowOverlap="1" wp14:anchorId="606EAE44" wp14:editId="112044BE">
          <wp:simplePos x="0" y="0"/>
          <wp:positionH relativeFrom="column">
            <wp:posOffset>7082155</wp:posOffset>
          </wp:positionH>
          <wp:positionV relativeFrom="paragraph">
            <wp:posOffset>-111125</wp:posOffset>
          </wp:positionV>
          <wp:extent cx="1598295" cy="534035"/>
          <wp:effectExtent l="0" t="0" r="1905" b="0"/>
          <wp:wrapTight wrapText="bothSides">
            <wp:wrapPolygon edited="0">
              <wp:start x="0" y="0"/>
              <wp:lineTo x="0" y="20804"/>
              <wp:lineTo x="21368" y="20804"/>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534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784A" w:rsidRDefault="00DF784A" w:rsidP="00DF784A">
    <w:pPr>
      <w:pStyle w:val="Header"/>
      <w:tabs>
        <w:tab w:val="clear" w:pos="4680"/>
        <w:tab w:val="clear" w:pos="9360"/>
        <w:tab w:val="left" w:pos="1380"/>
      </w:tabs>
    </w:pPr>
  </w:p>
  <w:p w:rsidR="00DF784A" w:rsidRDefault="00DF784A" w:rsidP="00DF784A">
    <w:pPr>
      <w:pStyle w:val="Header"/>
      <w:tabs>
        <w:tab w:val="clear" w:pos="4680"/>
        <w:tab w:val="clear" w:pos="9360"/>
        <w:tab w:val="left" w:pos="1380"/>
      </w:tabs>
    </w:pPr>
  </w:p>
  <w:p w:rsidR="00DF784A" w:rsidRDefault="00DF784A" w:rsidP="00DF784A">
    <w:pPr>
      <w:pStyle w:val="Header"/>
      <w:tabs>
        <w:tab w:val="clear" w:pos="4680"/>
        <w:tab w:val="clear" w:pos="9360"/>
        <w:tab w:val="left" w:pos="1380"/>
      </w:tabs>
    </w:pPr>
  </w:p>
  <w:tbl>
    <w:tblPr>
      <w:tblW w:w="4986" w:type="pct"/>
      <w:tblInd w:w="-72" w:type="dxa"/>
      <w:tblLayout w:type="fixed"/>
      <w:tblLook w:val="0000" w:firstRow="0" w:lastRow="0" w:firstColumn="0" w:lastColumn="0" w:noHBand="0" w:noVBand="0"/>
    </w:tblPr>
    <w:tblGrid>
      <w:gridCol w:w="13139"/>
    </w:tblGrid>
    <w:tr w:rsidR="00DF784A" w:rsidTr="00411E22">
      <w:tc>
        <w:tcPr>
          <w:tcW w:w="3444" w:type="pct"/>
          <w:tcBorders>
            <w:top w:val="single" w:sz="4" w:space="0" w:color="000000"/>
            <w:left w:val="single" w:sz="4" w:space="0" w:color="000000"/>
            <w:bottom w:val="single" w:sz="4" w:space="0" w:color="000000"/>
            <w:right w:val="single" w:sz="4" w:space="0" w:color="auto"/>
          </w:tcBorders>
        </w:tcPr>
        <w:p w:rsidR="00DF784A" w:rsidRDefault="00DF784A" w:rsidP="00411E22">
          <w:pPr>
            <w:snapToGrid w:val="0"/>
            <w:rPr>
              <w:rFonts w:cs="Arial"/>
            </w:rPr>
          </w:pPr>
          <w:r>
            <w:t>Dictionnaire de données</w:t>
          </w:r>
          <w:r>
            <w:rPr>
              <w:rFonts w:cs="Arial"/>
            </w:rPr>
            <w:fldChar w:fldCharType="begin"/>
          </w:r>
          <w:r>
            <w:rPr>
              <w:rFonts w:cs="Arial"/>
            </w:rPr>
            <w:instrText>SUBJECT</w:instrText>
          </w:r>
          <w:r>
            <w:rPr>
              <w:rFonts w:cs="Arial"/>
            </w:rPr>
            <w:fldChar w:fldCharType="end"/>
          </w:r>
          <w:r>
            <w:rPr>
              <w:rFonts w:cs="Arial"/>
            </w:rPr>
            <w:fldChar w:fldCharType="begin"/>
          </w:r>
          <w:r>
            <w:rPr>
              <w:rFonts w:cs="Arial"/>
            </w:rPr>
            <w:instrText>SUBJECT</w:instrText>
          </w:r>
          <w:r>
            <w:rPr>
              <w:rFonts w:cs="Arial"/>
            </w:rPr>
            <w:fldChar w:fldCharType="end"/>
          </w:r>
        </w:p>
      </w:tc>
    </w:tr>
    <w:tr w:rsidR="00DF784A" w:rsidTr="00411E22">
      <w:tc>
        <w:tcPr>
          <w:tcW w:w="3444" w:type="pct"/>
          <w:tcBorders>
            <w:top w:val="single" w:sz="4" w:space="0" w:color="000000"/>
            <w:left w:val="single" w:sz="4" w:space="0" w:color="000000"/>
            <w:bottom w:val="single" w:sz="4" w:space="0" w:color="000000"/>
            <w:right w:val="single" w:sz="4" w:space="0" w:color="auto"/>
          </w:tcBorders>
        </w:tcPr>
        <w:p w:rsidR="00DF784A" w:rsidRDefault="00DF784A" w:rsidP="00411E22">
          <w:pPr>
            <w:snapToGrid w:val="0"/>
            <w:rPr>
              <w:rFonts w:cs="Arial"/>
            </w:rPr>
          </w:pPr>
          <w:r>
            <w:t>État de la chaussée des routes provinciales du MTO</w:t>
          </w:r>
        </w:p>
      </w:tc>
    </w:tr>
  </w:tbl>
  <w:p w:rsidR="00DF784A" w:rsidRDefault="00DF784A" w:rsidP="00DF784A">
    <w:pPr>
      <w:pStyle w:val="Header"/>
      <w:tabs>
        <w:tab w:val="clear" w:pos="4680"/>
        <w:tab w:val="clear" w:pos="9360"/>
        <w:tab w:val="left" w:pos="1380"/>
      </w:tabs>
    </w:pPr>
  </w:p>
  <w:p w:rsidR="00DF784A" w:rsidRDefault="00DF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347"/>
    <w:multiLevelType w:val="hybridMultilevel"/>
    <w:tmpl w:val="F6E2C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A005BAD"/>
    <w:multiLevelType w:val="hybridMultilevel"/>
    <w:tmpl w:val="A218D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4D"/>
    <w:rsid w:val="00033FBC"/>
    <w:rsid w:val="000503DC"/>
    <w:rsid w:val="00062A26"/>
    <w:rsid w:val="00073BD6"/>
    <w:rsid w:val="00096A81"/>
    <w:rsid w:val="000A0B72"/>
    <w:rsid w:val="000A1082"/>
    <w:rsid w:val="000B6E1F"/>
    <w:rsid w:val="000C6DC6"/>
    <w:rsid w:val="00120A8E"/>
    <w:rsid w:val="00146B72"/>
    <w:rsid w:val="001E7379"/>
    <w:rsid w:val="001F1A7E"/>
    <w:rsid w:val="00201DA1"/>
    <w:rsid w:val="00225004"/>
    <w:rsid w:val="00231854"/>
    <w:rsid w:val="00235D57"/>
    <w:rsid w:val="00253BCC"/>
    <w:rsid w:val="00273253"/>
    <w:rsid w:val="00281A0B"/>
    <w:rsid w:val="002B165F"/>
    <w:rsid w:val="00377555"/>
    <w:rsid w:val="00386AF3"/>
    <w:rsid w:val="0039167D"/>
    <w:rsid w:val="003A1D97"/>
    <w:rsid w:val="003B30ED"/>
    <w:rsid w:val="003E605C"/>
    <w:rsid w:val="003F1414"/>
    <w:rsid w:val="00402F54"/>
    <w:rsid w:val="00455AE4"/>
    <w:rsid w:val="00464316"/>
    <w:rsid w:val="00480DA3"/>
    <w:rsid w:val="0049134D"/>
    <w:rsid w:val="004A4C82"/>
    <w:rsid w:val="004B1E3A"/>
    <w:rsid w:val="004D0BB3"/>
    <w:rsid w:val="004D312B"/>
    <w:rsid w:val="00507EA6"/>
    <w:rsid w:val="00510E8D"/>
    <w:rsid w:val="005531A7"/>
    <w:rsid w:val="005B4C0F"/>
    <w:rsid w:val="005E0D7A"/>
    <w:rsid w:val="005E22B2"/>
    <w:rsid w:val="005F0FFD"/>
    <w:rsid w:val="00627AB7"/>
    <w:rsid w:val="00642D30"/>
    <w:rsid w:val="00661860"/>
    <w:rsid w:val="00675BA2"/>
    <w:rsid w:val="006A752F"/>
    <w:rsid w:val="006B3C34"/>
    <w:rsid w:val="006C00D2"/>
    <w:rsid w:val="006D036D"/>
    <w:rsid w:val="006D5503"/>
    <w:rsid w:val="006E7AA1"/>
    <w:rsid w:val="0071141E"/>
    <w:rsid w:val="00715AB0"/>
    <w:rsid w:val="00742F79"/>
    <w:rsid w:val="007506A9"/>
    <w:rsid w:val="007F1E61"/>
    <w:rsid w:val="00821258"/>
    <w:rsid w:val="00822C4F"/>
    <w:rsid w:val="008B4B01"/>
    <w:rsid w:val="008B69ED"/>
    <w:rsid w:val="008D5CE4"/>
    <w:rsid w:val="008D66D6"/>
    <w:rsid w:val="008F3EA5"/>
    <w:rsid w:val="00910EBD"/>
    <w:rsid w:val="00926C04"/>
    <w:rsid w:val="009A16D8"/>
    <w:rsid w:val="009A2501"/>
    <w:rsid w:val="009B287A"/>
    <w:rsid w:val="009C264D"/>
    <w:rsid w:val="009F1B43"/>
    <w:rsid w:val="00A12E9E"/>
    <w:rsid w:val="00A167C1"/>
    <w:rsid w:val="00A20D8B"/>
    <w:rsid w:val="00A46EEC"/>
    <w:rsid w:val="00A704DA"/>
    <w:rsid w:val="00AA7C7E"/>
    <w:rsid w:val="00AE4AF9"/>
    <w:rsid w:val="00B02429"/>
    <w:rsid w:val="00B15206"/>
    <w:rsid w:val="00B2043E"/>
    <w:rsid w:val="00B45891"/>
    <w:rsid w:val="00B47B85"/>
    <w:rsid w:val="00B62FDF"/>
    <w:rsid w:val="00B6301A"/>
    <w:rsid w:val="00B67141"/>
    <w:rsid w:val="00B85F28"/>
    <w:rsid w:val="00BA68DB"/>
    <w:rsid w:val="00BC18B8"/>
    <w:rsid w:val="00C36893"/>
    <w:rsid w:val="00C409D9"/>
    <w:rsid w:val="00C427FA"/>
    <w:rsid w:val="00C4432D"/>
    <w:rsid w:val="00C44F71"/>
    <w:rsid w:val="00C4736D"/>
    <w:rsid w:val="00C722D8"/>
    <w:rsid w:val="00CA2AE2"/>
    <w:rsid w:val="00D07589"/>
    <w:rsid w:val="00D15E4A"/>
    <w:rsid w:val="00D3217D"/>
    <w:rsid w:val="00D8773D"/>
    <w:rsid w:val="00DE6170"/>
    <w:rsid w:val="00DF5571"/>
    <w:rsid w:val="00DF784A"/>
    <w:rsid w:val="00E171ED"/>
    <w:rsid w:val="00E24517"/>
    <w:rsid w:val="00E532A2"/>
    <w:rsid w:val="00E532A7"/>
    <w:rsid w:val="00E76321"/>
    <w:rsid w:val="00E83814"/>
    <w:rsid w:val="00E83B29"/>
    <w:rsid w:val="00E87121"/>
    <w:rsid w:val="00E92BD4"/>
    <w:rsid w:val="00EA74F8"/>
    <w:rsid w:val="00ED0F53"/>
    <w:rsid w:val="00ED1C38"/>
    <w:rsid w:val="00F01380"/>
    <w:rsid w:val="00F40325"/>
    <w:rsid w:val="00FB2C98"/>
    <w:rsid w:val="00FD2101"/>
    <w:rsid w:val="00FE13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D4"/>
    <w:rPr>
      <w:rFonts w:ascii="Tahoma" w:hAnsi="Tahoma" w:cs="Tahoma"/>
      <w:sz w:val="16"/>
      <w:szCs w:val="16"/>
    </w:rPr>
  </w:style>
  <w:style w:type="paragraph" w:styleId="ListParagraph">
    <w:name w:val="List Paragraph"/>
    <w:basedOn w:val="Normal"/>
    <w:uiPriority w:val="34"/>
    <w:qFormat/>
    <w:rsid w:val="00E532A2"/>
    <w:pPr>
      <w:ind w:left="720"/>
      <w:contextualSpacing/>
    </w:pPr>
  </w:style>
  <w:style w:type="paragraph" w:styleId="Caption">
    <w:name w:val="caption"/>
    <w:basedOn w:val="Normal"/>
    <w:next w:val="Normal"/>
    <w:uiPriority w:val="35"/>
    <w:unhideWhenUsed/>
    <w:qFormat/>
    <w:rsid w:val="00C44F71"/>
    <w:pPr>
      <w:spacing w:line="240" w:lineRule="auto"/>
    </w:pPr>
    <w:rPr>
      <w:b/>
      <w:bCs/>
      <w:color w:val="4F81BD" w:themeColor="accent1"/>
      <w:sz w:val="18"/>
      <w:szCs w:val="18"/>
    </w:rPr>
  </w:style>
  <w:style w:type="table" w:styleId="TableGrid">
    <w:name w:val="Table Grid"/>
    <w:basedOn w:val="TableNormal"/>
    <w:uiPriority w:val="59"/>
    <w:rsid w:val="00E8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69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9ED"/>
    <w:rPr>
      <w:rFonts w:ascii="Times New Roman" w:eastAsia="Times New Roman" w:hAnsi="Times New Roman" w:cs="Times New Roman"/>
      <w:b/>
      <w:bCs/>
      <w:sz w:val="36"/>
      <w:szCs w:val="36"/>
    </w:rPr>
  </w:style>
  <w:style w:type="paragraph" w:styleId="NormalWeb">
    <w:name w:val="Normal (Web)"/>
    <w:basedOn w:val="Normal"/>
    <w:uiPriority w:val="99"/>
    <w:unhideWhenUsed/>
    <w:rsid w:val="008B6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ocustom-heading11">
    <w:name w:val="mtocustom-heading11"/>
    <w:basedOn w:val="DefaultParagraphFont"/>
    <w:rsid w:val="008B69ED"/>
    <w:rPr>
      <w:rFonts w:ascii="Arial" w:hAnsi="Arial" w:cs="Arial" w:hint="default"/>
      <w:b/>
      <w:bCs/>
      <w:color w:val="000000"/>
      <w:sz w:val="28"/>
      <w:szCs w:val="28"/>
    </w:rPr>
  </w:style>
  <w:style w:type="paragraph" w:styleId="BodyText2">
    <w:name w:val="Body Text 2"/>
    <w:basedOn w:val="Normal"/>
    <w:link w:val="BodyText2Char"/>
    <w:rsid w:val="00C4432D"/>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C4432D"/>
    <w:rPr>
      <w:rFonts w:ascii="Times New Roman" w:eastAsia="Times New Roman" w:hAnsi="Times New Roman" w:cs="Times New Roman"/>
      <w:snapToGrid w:val="0"/>
      <w:sz w:val="24"/>
      <w:szCs w:val="20"/>
      <w:lang w:val="fr-CA" w:eastAsia="fr-CA"/>
    </w:rPr>
  </w:style>
  <w:style w:type="character" w:styleId="Hyperlink">
    <w:name w:val="Hyperlink"/>
    <w:basedOn w:val="DefaultParagraphFont"/>
    <w:uiPriority w:val="99"/>
    <w:unhideWhenUsed/>
    <w:rsid w:val="00D3217D"/>
    <w:rPr>
      <w:color w:val="0000FF" w:themeColor="hyperlink"/>
      <w:u w:val="single"/>
    </w:rPr>
  </w:style>
  <w:style w:type="character" w:styleId="PlaceholderText">
    <w:name w:val="Placeholder Text"/>
    <w:basedOn w:val="DefaultParagraphFont"/>
    <w:uiPriority w:val="99"/>
    <w:semiHidden/>
    <w:rsid w:val="00B45891"/>
    <w:rPr>
      <w:color w:val="808080"/>
    </w:rPr>
  </w:style>
  <w:style w:type="paragraph" w:styleId="Header">
    <w:name w:val="header"/>
    <w:basedOn w:val="Normal"/>
    <w:link w:val="HeaderChar"/>
    <w:unhideWhenUsed/>
    <w:rsid w:val="00DF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4A"/>
  </w:style>
  <w:style w:type="paragraph" w:styleId="Footer">
    <w:name w:val="footer"/>
    <w:basedOn w:val="Normal"/>
    <w:link w:val="FooterChar"/>
    <w:uiPriority w:val="99"/>
    <w:unhideWhenUsed/>
    <w:rsid w:val="00DF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D4"/>
    <w:rPr>
      <w:rFonts w:ascii="Tahoma" w:hAnsi="Tahoma" w:cs="Tahoma"/>
      <w:sz w:val="16"/>
      <w:szCs w:val="16"/>
    </w:rPr>
  </w:style>
  <w:style w:type="paragraph" w:styleId="ListParagraph">
    <w:name w:val="List Paragraph"/>
    <w:basedOn w:val="Normal"/>
    <w:uiPriority w:val="34"/>
    <w:qFormat/>
    <w:rsid w:val="00E532A2"/>
    <w:pPr>
      <w:ind w:left="720"/>
      <w:contextualSpacing/>
    </w:pPr>
  </w:style>
  <w:style w:type="paragraph" w:styleId="Caption">
    <w:name w:val="caption"/>
    <w:basedOn w:val="Normal"/>
    <w:next w:val="Normal"/>
    <w:uiPriority w:val="35"/>
    <w:unhideWhenUsed/>
    <w:qFormat/>
    <w:rsid w:val="00C44F71"/>
    <w:pPr>
      <w:spacing w:line="240" w:lineRule="auto"/>
    </w:pPr>
    <w:rPr>
      <w:b/>
      <w:bCs/>
      <w:color w:val="4F81BD" w:themeColor="accent1"/>
      <w:sz w:val="18"/>
      <w:szCs w:val="18"/>
    </w:rPr>
  </w:style>
  <w:style w:type="table" w:styleId="TableGrid">
    <w:name w:val="Table Grid"/>
    <w:basedOn w:val="TableNormal"/>
    <w:uiPriority w:val="59"/>
    <w:rsid w:val="00E8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69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9ED"/>
    <w:rPr>
      <w:rFonts w:ascii="Times New Roman" w:eastAsia="Times New Roman" w:hAnsi="Times New Roman" w:cs="Times New Roman"/>
      <w:b/>
      <w:bCs/>
      <w:sz w:val="36"/>
      <w:szCs w:val="36"/>
    </w:rPr>
  </w:style>
  <w:style w:type="paragraph" w:styleId="NormalWeb">
    <w:name w:val="Normal (Web)"/>
    <w:basedOn w:val="Normal"/>
    <w:uiPriority w:val="99"/>
    <w:unhideWhenUsed/>
    <w:rsid w:val="008B6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ocustom-heading11">
    <w:name w:val="mtocustom-heading11"/>
    <w:basedOn w:val="DefaultParagraphFont"/>
    <w:rsid w:val="008B69ED"/>
    <w:rPr>
      <w:rFonts w:ascii="Arial" w:hAnsi="Arial" w:cs="Arial" w:hint="default"/>
      <w:b/>
      <w:bCs/>
      <w:color w:val="000000"/>
      <w:sz w:val="28"/>
      <w:szCs w:val="28"/>
    </w:rPr>
  </w:style>
  <w:style w:type="paragraph" w:styleId="BodyText2">
    <w:name w:val="Body Text 2"/>
    <w:basedOn w:val="Normal"/>
    <w:link w:val="BodyText2Char"/>
    <w:rsid w:val="00C4432D"/>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C4432D"/>
    <w:rPr>
      <w:rFonts w:ascii="Times New Roman" w:eastAsia="Times New Roman" w:hAnsi="Times New Roman" w:cs="Times New Roman"/>
      <w:snapToGrid w:val="0"/>
      <w:sz w:val="24"/>
      <w:szCs w:val="20"/>
      <w:lang w:val="fr-CA" w:eastAsia="fr-CA"/>
    </w:rPr>
  </w:style>
  <w:style w:type="character" w:styleId="Hyperlink">
    <w:name w:val="Hyperlink"/>
    <w:basedOn w:val="DefaultParagraphFont"/>
    <w:uiPriority w:val="99"/>
    <w:unhideWhenUsed/>
    <w:rsid w:val="00D3217D"/>
    <w:rPr>
      <w:color w:val="0000FF" w:themeColor="hyperlink"/>
      <w:u w:val="single"/>
    </w:rPr>
  </w:style>
  <w:style w:type="character" w:styleId="PlaceholderText">
    <w:name w:val="Placeholder Text"/>
    <w:basedOn w:val="DefaultParagraphFont"/>
    <w:uiPriority w:val="99"/>
    <w:semiHidden/>
    <w:rsid w:val="00B45891"/>
    <w:rPr>
      <w:color w:val="808080"/>
    </w:rPr>
  </w:style>
  <w:style w:type="paragraph" w:styleId="Header">
    <w:name w:val="header"/>
    <w:basedOn w:val="Normal"/>
    <w:link w:val="HeaderChar"/>
    <w:unhideWhenUsed/>
    <w:rsid w:val="00DF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4A"/>
  </w:style>
  <w:style w:type="paragraph" w:styleId="Footer">
    <w:name w:val="footer"/>
    <w:basedOn w:val="Normal"/>
    <w:link w:val="FooterChar"/>
    <w:uiPriority w:val="99"/>
    <w:unhideWhenUsed/>
    <w:rsid w:val="00DF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0922">
      <w:bodyDiv w:val="1"/>
      <w:marLeft w:val="0"/>
      <w:marRight w:val="0"/>
      <w:marTop w:val="0"/>
      <w:marBottom w:val="0"/>
      <w:divBdr>
        <w:top w:val="none" w:sz="0" w:space="0" w:color="auto"/>
        <w:left w:val="none" w:sz="0" w:space="0" w:color="auto"/>
        <w:bottom w:val="none" w:sz="0" w:space="0" w:color="auto"/>
        <w:right w:val="none" w:sz="0" w:space="0" w:color="auto"/>
      </w:divBdr>
      <w:divsChild>
        <w:div w:id="1993871896">
          <w:marLeft w:val="0"/>
          <w:marRight w:val="0"/>
          <w:marTop w:val="0"/>
          <w:marBottom w:val="0"/>
          <w:divBdr>
            <w:top w:val="none" w:sz="0" w:space="0" w:color="auto"/>
            <w:left w:val="none" w:sz="0" w:space="0" w:color="auto"/>
            <w:bottom w:val="none" w:sz="0" w:space="0" w:color="auto"/>
            <w:right w:val="none" w:sz="0" w:space="0" w:color="auto"/>
          </w:divBdr>
          <w:divsChild>
            <w:div w:id="1308320938">
              <w:marLeft w:val="0"/>
              <w:marRight w:val="0"/>
              <w:marTop w:val="0"/>
              <w:marBottom w:val="0"/>
              <w:divBdr>
                <w:top w:val="none" w:sz="0" w:space="0" w:color="auto"/>
                <w:left w:val="none" w:sz="0" w:space="0" w:color="auto"/>
                <w:bottom w:val="none" w:sz="0" w:space="0" w:color="auto"/>
                <w:right w:val="none" w:sz="0" w:space="0" w:color="auto"/>
              </w:divBdr>
              <w:divsChild>
                <w:div w:id="833568397">
                  <w:marLeft w:val="0"/>
                  <w:marRight w:val="0"/>
                  <w:marTop w:val="0"/>
                  <w:marBottom w:val="0"/>
                  <w:divBdr>
                    <w:top w:val="none" w:sz="0" w:space="0" w:color="auto"/>
                    <w:left w:val="none" w:sz="0" w:space="0" w:color="auto"/>
                    <w:bottom w:val="none" w:sz="0" w:space="0" w:color="auto"/>
                    <w:right w:val="none" w:sz="0" w:space="0" w:color="auto"/>
                  </w:divBdr>
                  <w:divsChild>
                    <w:div w:id="1537308638">
                      <w:marLeft w:val="0"/>
                      <w:marRight w:val="0"/>
                      <w:marTop w:val="0"/>
                      <w:marBottom w:val="150"/>
                      <w:divBdr>
                        <w:top w:val="none" w:sz="0" w:space="0" w:color="auto"/>
                        <w:left w:val="none" w:sz="0" w:space="0" w:color="auto"/>
                        <w:bottom w:val="none" w:sz="0" w:space="0" w:color="auto"/>
                        <w:right w:val="none" w:sz="0" w:space="0" w:color="auto"/>
                      </w:divBdr>
                      <w:divsChild>
                        <w:div w:id="1711222176">
                          <w:marLeft w:val="3000"/>
                          <w:marRight w:val="0"/>
                          <w:marTop w:val="15"/>
                          <w:marBottom w:val="0"/>
                          <w:divBdr>
                            <w:top w:val="none" w:sz="0" w:space="0" w:color="auto"/>
                            <w:left w:val="none" w:sz="0" w:space="0" w:color="auto"/>
                            <w:bottom w:val="none" w:sz="0" w:space="0" w:color="auto"/>
                            <w:right w:val="none" w:sz="0" w:space="0" w:color="auto"/>
                          </w:divBdr>
                          <w:divsChild>
                            <w:div w:id="1602303056">
                              <w:marLeft w:val="0"/>
                              <w:marRight w:val="0"/>
                              <w:marTop w:val="0"/>
                              <w:marBottom w:val="0"/>
                              <w:divBdr>
                                <w:top w:val="none" w:sz="0" w:space="0" w:color="auto"/>
                                <w:left w:val="none" w:sz="0" w:space="0" w:color="auto"/>
                                <w:bottom w:val="none" w:sz="0" w:space="0" w:color="auto"/>
                                <w:right w:val="none" w:sz="0" w:space="0" w:color="auto"/>
                              </w:divBdr>
                              <w:divsChild>
                                <w:div w:id="1885025069">
                                  <w:marLeft w:val="0"/>
                                  <w:marRight w:val="0"/>
                                  <w:marTop w:val="0"/>
                                  <w:marBottom w:val="0"/>
                                  <w:divBdr>
                                    <w:top w:val="none" w:sz="0" w:space="0" w:color="auto"/>
                                    <w:left w:val="none" w:sz="0" w:space="0" w:color="auto"/>
                                    <w:bottom w:val="none" w:sz="0" w:space="0" w:color="auto"/>
                                    <w:right w:val="none" w:sz="0" w:space="0" w:color="auto"/>
                                  </w:divBdr>
                                  <w:divsChild>
                                    <w:div w:id="1976711999">
                                      <w:marLeft w:val="0"/>
                                      <w:marRight w:val="0"/>
                                      <w:marTop w:val="0"/>
                                      <w:marBottom w:val="0"/>
                                      <w:divBdr>
                                        <w:top w:val="none" w:sz="0" w:space="0" w:color="auto"/>
                                        <w:left w:val="none" w:sz="0" w:space="0" w:color="auto"/>
                                        <w:bottom w:val="none" w:sz="0" w:space="0" w:color="auto"/>
                                        <w:right w:val="none" w:sz="0" w:space="0" w:color="auto"/>
                                      </w:divBdr>
                                      <w:divsChild>
                                        <w:div w:id="1333265394">
                                          <w:marLeft w:val="0"/>
                                          <w:marRight w:val="0"/>
                                          <w:marTop w:val="0"/>
                                          <w:marBottom w:val="0"/>
                                          <w:divBdr>
                                            <w:top w:val="none" w:sz="0" w:space="0" w:color="auto"/>
                                            <w:left w:val="none" w:sz="0" w:space="0" w:color="auto"/>
                                            <w:bottom w:val="none" w:sz="0" w:space="0" w:color="auto"/>
                                            <w:right w:val="none" w:sz="0" w:space="0" w:color="auto"/>
                                          </w:divBdr>
                                          <w:divsChild>
                                            <w:div w:id="326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ED4F-0D62-45F1-B61A-7B934BAF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Sam (MTO)</dc:creator>
  <cp:lastModifiedBy>Miscione, Claudette (MTO)</cp:lastModifiedBy>
  <cp:revision>2</cp:revision>
  <cp:lastPrinted>2016-01-29T15:56:00Z</cp:lastPrinted>
  <dcterms:created xsi:type="dcterms:W3CDTF">2016-01-29T15:57:00Z</dcterms:created>
  <dcterms:modified xsi:type="dcterms:W3CDTF">2016-01-29T15:57:00Z</dcterms:modified>
</cp:coreProperties>
</file>